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21577">
      <w:pPr>
        <w:adjustRightInd w:val="0"/>
        <w:snapToGrid w:val="0"/>
        <w:spacing w:line="360" w:lineRule="auto"/>
        <w:ind w:left="0" w:leftChars="0"/>
        <w:jc w:val="left"/>
        <w:rPr>
          <w:rFonts w:hint="default" w:ascii="Times New Roman" w:hAnsi="Times New Roman" w:eastAsia="黑体" w:cs="Times New Roman"/>
          <w:kern w:val="2"/>
          <w:sz w:val="36"/>
          <w:szCs w:val="36"/>
          <w:lang w:val="en-US" w:eastAsia="zh-CN" w:bidi="ar-SA"/>
        </w:rPr>
      </w:pPr>
      <w:r>
        <w:rPr>
          <w:rFonts w:hint="default" w:ascii="Times New Roman" w:hAnsi="Times New Roman" w:eastAsia="黑体" w:cs="Times New Roman"/>
          <w:kern w:val="2"/>
          <w:sz w:val="32"/>
          <w:szCs w:val="32"/>
          <w:lang w:val="en-US" w:eastAsia="zh-CN" w:bidi="ar-SA"/>
        </w:rPr>
        <w:t>附件4</w:t>
      </w:r>
    </w:p>
    <w:p w14:paraId="7AB3978C">
      <w:pPr>
        <w:adjustRightInd w:val="0"/>
        <w:snapToGrid w:val="0"/>
        <w:spacing w:line="360" w:lineRule="auto"/>
        <w:ind w:left="0" w:leftChars="0" w:firstLine="0" w:firstLineChars="0"/>
        <w:jc w:val="center"/>
        <w:outlineLvl w:val="9"/>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rPr>
        <w:t>绿色制造</w:t>
      </w:r>
      <w:r>
        <w:rPr>
          <w:rFonts w:hint="default" w:ascii="Times New Roman" w:hAnsi="Times New Roman" w:eastAsia="方正小标宋简体" w:cs="Times New Roman"/>
          <w:sz w:val="36"/>
          <w:szCs w:val="36"/>
          <w:highlight w:val="none"/>
          <w:lang w:val="en" w:eastAsia="zh-CN"/>
        </w:rPr>
        <w:t>第三方</w:t>
      </w:r>
      <w:r>
        <w:rPr>
          <w:rFonts w:hint="default" w:ascii="Times New Roman" w:hAnsi="Times New Roman" w:eastAsia="方正小标宋简体" w:cs="Times New Roman"/>
          <w:sz w:val="36"/>
          <w:szCs w:val="36"/>
          <w:highlight w:val="none"/>
        </w:rPr>
        <w:t>评价工作</w:t>
      </w:r>
      <w:r>
        <w:rPr>
          <w:rFonts w:hint="default" w:ascii="Times New Roman" w:hAnsi="Times New Roman" w:eastAsia="方正小标宋简体" w:cs="Times New Roman"/>
          <w:sz w:val="36"/>
          <w:szCs w:val="36"/>
          <w:highlight w:val="none"/>
          <w:lang w:val="en-US" w:eastAsia="zh-CN"/>
        </w:rPr>
        <w:t>要求</w:t>
      </w:r>
    </w:p>
    <w:p w14:paraId="085ABF1C">
      <w:pPr>
        <w:ind w:firstLine="720" w:firstLineChars="200"/>
        <w:jc w:val="center"/>
        <w:rPr>
          <w:rFonts w:ascii="Times New Roman" w:hAnsi="Times New Roman" w:eastAsia="方正小标宋简体" w:cs="Times New Roman"/>
          <w:sz w:val="36"/>
          <w:szCs w:val="36"/>
          <w:highlight w:val="none"/>
        </w:rPr>
      </w:pPr>
    </w:p>
    <w:p w14:paraId="70D5EF9A">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为加强对绿色制造第三方评价工作的指导，引导和规范第三方机构行为，制定本工作要求。</w:t>
      </w:r>
    </w:p>
    <w:p w14:paraId="19B0E596">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第三方</w:t>
      </w:r>
      <w:r>
        <w:rPr>
          <w:rFonts w:hint="eastAsia" w:ascii="Times New Roman" w:hAnsi="Times New Roman" w:eastAsia="黑体" w:cs="Times New Roman"/>
          <w:sz w:val="32"/>
          <w:szCs w:val="32"/>
          <w:highlight w:val="none"/>
          <w:lang w:val="en-US" w:eastAsia="zh-CN"/>
        </w:rPr>
        <w:t>机构</w:t>
      </w:r>
      <w:r>
        <w:rPr>
          <w:rFonts w:hint="default" w:ascii="Times New Roman" w:hAnsi="Times New Roman" w:eastAsia="黑体" w:cs="Times New Roman"/>
          <w:sz w:val="32"/>
          <w:szCs w:val="32"/>
          <w:highlight w:val="none"/>
          <w:lang w:val="en-US" w:eastAsia="zh-CN"/>
        </w:rPr>
        <w:t>的基本条件</w:t>
      </w:r>
    </w:p>
    <w:p w14:paraId="261E91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14:paraId="7AF453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14:paraId="51AEE3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14:paraId="547912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w:t>
      </w:r>
      <w:r>
        <w:rPr>
          <w:rFonts w:hint="eastAsia" w:eastAsia="仿宋_GB2312" w:cs="Times New Roman"/>
          <w:i w:val="0"/>
          <w:caps w:val="0"/>
          <w:color w:val="070707"/>
          <w:spacing w:val="0"/>
          <w:sz w:val="32"/>
          <w:szCs w:val="32"/>
          <w:highlight w:val="none"/>
          <w:lang w:val="en-US" w:eastAsia="zh-CN"/>
        </w:rPr>
        <w:t>8</w:t>
      </w:r>
      <w:r>
        <w:rPr>
          <w:rFonts w:hint="default" w:ascii="Times New Roman" w:hAnsi="Times New Roman" w:eastAsia="仿宋_GB2312" w:cs="Times New Roman"/>
          <w:i w:val="0"/>
          <w:caps w:val="0"/>
          <w:color w:val="070707"/>
          <w:spacing w:val="0"/>
          <w:sz w:val="32"/>
          <w:szCs w:val="32"/>
          <w:highlight w:val="none"/>
        </w:rPr>
        <w:t>人，其中能源、环境、生态、低碳、生命周期评价等相关专业高级职称人员不少于5人</w:t>
      </w: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评价</w:t>
      </w:r>
      <w:r>
        <w:rPr>
          <w:rFonts w:hint="default" w:ascii="Times New Roman" w:hAnsi="Times New Roman" w:eastAsia="仿宋_GB2312" w:cs="Times New Roman"/>
          <w:i w:val="0"/>
          <w:caps w:val="0"/>
          <w:color w:val="070707"/>
          <w:spacing w:val="0"/>
          <w:sz w:val="32"/>
          <w:szCs w:val="32"/>
          <w:highlight w:val="none"/>
        </w:rPr>
        <w:t>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14:paraId="2D648D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lang w:val="en-US" w:eastAsia="zh-CN"/>
        </w:rPr>
      </w:pP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四）近三年不存在任何违法违规行为（参照“信用中国”和“国家企业信用信息公示系统”）；</w:t>
      </w:r>
    </w:p>
    <w:p w14:paraId="5A94B8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w:t>
      </w:r>
      <w:r>
        <w:rPr>
          <w:rFonts w:hint="eastAsia" w:ascii="Times New Roman" w:hAnsi="Times New Roman" w:eastAsia="仿宋_GB2312" w:cs="Times New Roman"/>
          <w:i w:val="0"/>
          <w:caps w:val="0"/>
          <w:color w:val="070707"/>
          <w:spacing w:val="0"/>
          <w:sz w:val="32"/>
          <w:szCs w:val="32"/>
          <w:highlight w:val="none"/>
          <w:lang w:val="en-US" w:eastAsia="zh-CN"/>
        </w:rPr>
        <w:t>五</w:t>
      </w:r>
      <w:r>
        <w:rPr>
          <w:rFonts w:hint="default" w:ascii="Times New Roman" w:hAnsi="Times New Roman" w:eastAsia="仿宋_GB2312" w:cs="Times New Roman"/>
          <w:i w:val="0"/>
          <w:caps w:val="0"/>
          <w:color w:val="070707"/>
          <w:spacing w:val="0"/>
          <w:sz w:val="32"/>
          <w:szCs w:val="32"/>
          <w:highlight w:val="none"/>
        </w:rPr>
        <w:t>）具备开展绿色工厂、绿色工业园区、绿色供应链</w:t>
      </w:r>
      <w:r>
        <w:rPr>
          <w:rFonts w:hint="eastAsia" w:ascii="Times New Roman" w:hAnsi="Times New Roman" w:eastAsia="仿宋_GB2312" w:cs="Times New Roman"/>
          <w:i w:val="0"/>
          <w:caps w:val="0"/>
          <w:color w:val="070707"/>
          <w:spacing w:val="0"/>
          <w:sz w:val="32"/>
          <w:szCs w:val="32"/>
          <w:highlight w:val="none"/>
          <w:lang w:val="en-US" w:eastAsia="zh-CN"/>
        </w:rPr>
        <w:t>管理企业</w:t>
      </w:r>
      <w:r>
        <w:rPr>
          <w:rFonts w:hint="default" w:ascii="Times New Roman" w:hAnsi="Times New Roman" w:eastAsia="仿宋_GB2312" w:cs="Times New Roman"/>
          <w:i w:val="0"/>
          <w:caps w:val="0"/>
          <w:color w:val="070707"/>
          <w:spacing w:val="0"/>
          <w:sz w:val="32"/>
          <w:szCs w:val="32"/>
          <w:highlight w:val="none"/>
        </w:rPr>
        <w:t>等领域评价的能力，近五年主导或参与绿色制造相关评审、论证、评价或省级以上科研项目，或</w:t>
      </w:r>
      <w:r>
        <w:rPr>
          <w:rFonts w:hint="eastAsia" w:ascii="Times New Roman" w:hAnsi="Times New Roman" w:eastAsia="仿宋_GB2312" w:cs="Times New Roman"/>
          <w:i w:val="0"/>
          <w:caps w:val="0"/>
          <w:color w:val="070707"/>
          <w:spacing w:val="0"/>
          <w:sz w:val="32"/>
          <w:szCs w:val="32"/>
          <w:highlight w:val="none"/>
          <w:lang w:val="en-US" w:eastAsia="zh-CN"/>
        </w:rPr>
        <w:t>牵头</w:t>
      </w:r>
      <w:r>
        <w:rPr>
          <w:rFonts w:hint="default" w:ascii="Times New Roman" w:hAnsi="Times New Roman" w:eastAsia="仿宋_GB2312" w:cs="Times New Roman"/>
          <w:i w:val="0"/>
          <w:caps w:val="0"/>
          <w:color w:val="070707"/>
          <w:spacing w:val="0"/>
          <w:sz w:val="32"/>
          <w:szCs w:val="32"/>
          <w:highlight w:val="none"/>
        </w:rPr>
        <w:t>国家及行业绿色制造相关标准制定等。</w:t>
      </w:r>
    </w:p>
    <w:p w14:paraId="50E13C06">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lang w:eastAsia="zh-CN"/>
        </w:rPr>
        <w:t>第三方评价</w:t>
      </w:r>
      <w:r>
        <w:rPr>
          <w:rFonts w:hint="default" w:ascii="Times New Roman" w:hAnsi="Times New Roman" w:eastAsia="黑体" w:cs="Times New Roman"/>
          <w:sz w:val="32"/>
          <w:szCs w:val="32"/>
          <w:highlight w:val="none"/>
          <w:lang w:val="en-US" w:eastAsia="zh-CN"/>
        </w:rPr>
        <w:t>参考程序</w:t>
      </w:r>
    </w:p>
    <w:p w14:paraId="39E4151D">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评价活动的</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应建立规范的评价工作流程，包括：</w:t>
      </w:r>
    </w:p>
    <w:p w14:paraId="62CE65D9">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（一）评价工作受理</w:t>
      </w:r>
    </w:p>
    <w:p w14:paraId="376E51D7">
      <w:p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受理评价工作后，应</w:t>
      </w:r>
      <w:r>
        <w:rPr>
          <w:rFonts w:hint="eastAsia" w:ascii="Times New Roman" w:hAnsi="Times New Roman" w:eastAsia="仿宋_GB2312" w:cs="Times New Roman"/>
          <w:sz w:val="32"/>
          <w:szCs w:val="32"/>
          <w:highlight w:val="none"/>
          <w:lang w:val="en-US" w:eastAsia="zh-CN"/>
        </w:rPr>
        <w:t>对照《绿色工厂梯度培育及管理暂行办法》和相关标准要求，</w:t>
      </w:r>
      <w:r>
        <w:rPr>
          <w:rFonts w:hint="default" w:ascii="Times New Roman" w:hAnsi="Times New Roman" w:eastAsia="仿宋_GB2312" w:cs="Times New Roman"/>
          <w:sz w:val="32"/>
          <w:szCs w:val="32"/>
          <w:highlight w:val="none"/>
        </w:rPr>
        <w:t>对受评价方的符合性和评价活动的可行性进行评估，通过国家企业信用信息公示系统，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地方环保、安监网站等渠道对企业进行调查，</w:t>
      </w:r>
      <w:r>
        <w:rPr>
          <w:rFonts w:hint="default" w:ascii="Times New Roman" w:hAnsi="Times New Roman" w:eastAsia="仿宋_GB2312" w:cs="Times New Roman"/>
          <w:sz w:val="32"/>
          <w:szCs w:val="32"/>
          <w:highlight w:val="none"/>
          <w:lang w:val="en-US" w:eastAsia="zh-CN"/>
        </w:rPr>
        <w:t>收集受评价方相关信息，</w:t>
      </w:r>
      <w:r>
        <w:rPr>
          <w:rFonts w:hint="eastAsia" w:ascii="Times New Roman" w:hAnsi="Times New Roman" w:eastAsia="仿宋_GB2312" w:cs="Times New Roman"/>
          <w:sz w:val="32"/>
          <w:szCs w:val="32"/>
          <w:highlight w:val="none"/>
          <w:lang w:val="en-US" w:eastAsia="zh-CN"/>
        </w:rPr>
        <w:t>初步</w:t>
      </w:r>
      <w:r>
        <w:rPr>
          <w:rFonts w:hint="default" w:ascii="Times New Roman" w:hAnsi="Times New Roman" w:eastAsia="仿宋_GB2312" w:cs="Times New Roman"/>
          <w:sz w:val="32"/>
          <w:szCs w:val="32"/>
          <w:highlight w:val="none"/>
        </w:rPr>
        <w:t>复核</w:t>
      </w:r>
      <w:r>
        <w:rPr>
          <w:rFonts w:hint="eastAsia" w:ascii="Times New Roman" w:hAnsi="Times New Roman" w:eastAsia="仿宋_GB2312" w:cs="Times New Roman"/>
          <w:sz w:val="32"/>
          <w:szCs w:val="32"/>
          <w:highlight w:val="none"/>
          <w:lang w:val="en-US" w:eastAsia="zh-CN"/>
        </w:rPr>
        <w:t>受评价方相关标准要求</w:t>
      </w:r>
      <w:r>
        <w:rPr>
          <w:rFonts w:hint="default" w:ascii="Times New Roman" w:hAnsi="Times New Roman" w:eastAsia="仿宋_GB2312" w:cs="Times New Roman"/>
          <w:sz w:val="32"/>
          <w:szCs w:val="32"/>
          <w:highlight w:val="none"/>
        </w:rPr>
        <w:t>的符合性。</w:t>
      </w:r>
    </w:p>
    <w:p w14:paraId="24ED0992">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14:paraId="5F1E85F5">
      <w:pPr>
        <w:pStyle w:val="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受评价方的充分合作；</w:t>
      </w:r>
    </w:p>
    <w:p w14:paraId="7E48100E">
      <w:pPr>
        <w:pStyle w:val="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14:paraId="2B8C2CCE">
      <w:pPr>
        <w:pStyle w:val="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14:paraId="76B62943">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应当在与受评价方协商后，推迟评价时间或取消评价。</w:t>
      </w:r>
    </w:p>
    <w:p w14:paraId="5CEAC9C6">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（二）签订评价合同</w:t>
      </w:r>
    </w:p>
    <w:p w14:paraId="7ED93B1C">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应与受评价方签订评价合同，在评价合同中应明确评价工作流程、费用、企业配合事项、保密要求等。</w:t>
      </w:r>
    </w:p>
    <w:p w14:paraId="4D2EBE25">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14:paraId="5C1072D0">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（三）组成评价组</w:t>
      </w:r>
    </w:p>
    <w:p w14:paraId="2533450A">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14:paraId="7A40EED9">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评价等相关审核或评价组长经验，主要负责领导评价组实施评价工作，包括制定计划、召开会议、实施评价及编制报告等。</w:t>
      </w:r>
    </w:p>
    <w:p w14:paraId="46C4B25D">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全职人员，当</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缺少行业工作经验的人员时，可以邀请外部机构成员以外聘行业专家的身份参与评价。</w:t>
      </w:r>
    </w:p>
    <w:p w14:paraId="3A8B3D71">
      <w:pPr>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应优先安排具备</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评价经验或参加过相关培训的人员开展评价工作。</w:t>
      </w:r>
    </w:p>
    <w:p w14:paraId="7F6871F4">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（四）评价工作时间要求</w:t>
      </w:r>
    </w:p>
    <w:p w14:paraId="6EF68E9E">
      <w:pPr>
        <w:pStyle w:val="10"/>
        <w:ind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eastAsia="zh-CN"/>
        </w:rPr>
        <w:t>绿色制造</w:t>
      </w:r>
      <w:r>
        <w:rPr>
          <w:rFonts w:hint="default" w:ascii="Times New Roman" w:hAnsi="Times New Roman" w:eastAsia="仿宋_GB2312" w:cs="Times New Roman"/>
          <w:snapToGrid w:val="0"/>
          <w:kern w:val="0"/>
          <w:sz w:val="32"/>
          <w:szCs w:val="32"/>
          <w:highlight w:val="none"/>
        </w:rPr>
        <w:t>评价的基准人日数为20人日（至少含现场评价12人日）。</w:t>
      </w:r>
    </w:p>
    <w:p w14:paraId="2ADAC90C">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14:paraId="540C2751">
      <w:pPr>
        <w:pStyle w:val="10"/>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1.</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14:paraId="475F4EB3">
      <w:pPr>
        <w:pStyle w:val="10"/>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2.</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14:paraId="19684D68">
      <w:pPr>
        <w:pStyle w:val="10"/>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3.</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14:paraId="23E73D23">
      <w:pPr>
        <w:pStyle w:val="10"/>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相关数据量的大小、策划的抽样数量、数据的易统计性。</w:t>
      </w:r>
    </w:p>
    <w:p w14:paraId="0C6F34CC">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（五）文件评审</w:t>
      </w:r>
    </w:p>
    <w:p w14:paraId="38AA1519">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highlight w:val="none"/>
          <w:lang w:val="en-US" w:eastAsia="zh-CN"/>
        </w:rPr>
        <w:t>第三方机构</w:t>
      </w:r>
      <w:r>
        <w:rPr>
          <w:rFonts w:hint="default" w:ascii="Times New Roman" w:hAnsi="Times New Roman" w:eastAsia="仿宋_GB2312" w:cs="Times New Roman"/>
          <w:snapToGrid w:val="0"/>
          <w:kern w:val="0"/>
          <w:sz w:val="32"/>
          <w:szCs w:val="32"/>
          <w:highlight w:val="none"/>
          <w:lang w:val="en-US" w:eastAsia="zh-CN"/>
        </w:rPr>
        <w:t>应</w:t>
      </w:r>
      <w:r>
        <w:rPr>
          <w:rFonts w:hint="default" w:ascii="Times New Roman" w:hAnsi="Times New Roman" w:eastAsia="仿宋_GB2312" w:cs="Times New Roman"/>
          <w:snapToGrid w:val="0"/>
          <w:kern w:val="0"/>
          <w:sz w:val="32"/>
          <w:szCs w:val="32"/>
          <w:highlight w:val="none"/>
        </w:rPr>
        <w:t>识别出后续现场评价的重点。</w:t>
      </w:r>
    </w:p>
    <w:p w14:paraId="35D76337">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（六）现场评价</w:t>
      </w:r>
    </w:p>
    <w:p w14:paraId="60341D13">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14:paraId="0F6C1F8C">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14:paraId="1506E44E">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资料的方式获取。</w:t>
      </w:r>
    </w:p>
    <w:p w14:paraId="63AFCDF3">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w:t>
      </w:r>
    </w:p>
    <w:p w14:paraId="213308BF">
      <w:pPr>
        <w:spacing w:line="360" w:lineRule="auto"/>
        <w:ind w:firstLine="640" w:firstLineChars="200"/>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（七）编制评价报告</w:t>
      </w:r>
    </w:p>
    <w:p w14:paraId="642F567F">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14:paraId="798B0952">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（八）技术评审</w:t>
      </w:r>
    </w:p>
    <w:p w14:paraId="10E6BFDB">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应对评价活动进行内部质量管控，由具备能力的非评价组成员对评价报告进行技术评审。</w:t>
      </w:r>
    </w:p>
    <w:p w14:paraId="1DFB1846">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资料进行评审，必要时可访问评价组成员和受评价企业。</w:t>
      </w:r>
    </w:p>
    <w:p w14:paraId="2F88C1BD">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不能支撑评价结果的情况应开出澄清项给评价组整改</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如果有影响评价结果的问题</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而</w:t>
      </w:r>
      <w:r>
        <w:rPr>
          <w:rFonts w:hint="default" w:ascii="Times New Roman" w:hAnsi="Times New Roman" w:eastAsia="仿宋_GB2312" w:cs="Times New Roman"/>
          <w:snapToGrid w:val="0"/>
          <w:kern w:val="0"/>
          <w:sz w:val="32"/>
          <w:szCs w:val="32"/>
          <w:highlight w:val="none"/>
        </w:rPr>
        <w:t>评价组不能解决</w:t>
      </w:r>
      <w:r>
        <w:rPr>
          <w:rFonts w:hint="eastAsia" w:ascii="Times New Roman" w:hAnsi="Times New Roman" w:eastAsia="仿宋_GB2312" w:cs="Times New Roman"/>
          <w:snapToGrid w:val="0"/>
          <w:kern w:val="0"/>
          <w:sz w:val="32"/>
          <w:szCs w:val="32"/>
          <w:highlight w:val="none"/>
          <w:lang w:val="en-US" w:eastAsia="zh-CN"/>
        </w:rPr>
        <w:t>时</w:t>
      </w:r>
      <w:r>
        <w:rPr>
          <w:rFonts w:hint="default" w:ascii="Times New Roman" w:hAnsi="Times New Roman" w:eastAsia="仿宋_GB2312" w:cs="Times New Roman"/>
          <w:snapToGrid w:val="0"/>
          <w:kern w:val="0"/>
          <w:sz w:val="32"/>
          <w:szCs w:val="32"/>
          <w:highlight w:val="none"/>
        </w:rPr>
        <w:t>，技术评审人员应根据问题的性质调整评价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14:paraId="66FB938B">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、绿色制造评价报告</w:t>
      </w:r>
      <w:r>
        <w:rPr>
          <w:rFonts w:hint="default" w:ascii="Times New Roman" w:hAnsi="Times New Roman" w:eastAsia="黑体" w:cs="Times New Roman"/>
          <w:sz w:val="32"/>
          <w:szCs w:val="32"/>
          <w:highlight w:val="none"/>
          <w:lang w:val="en-US" w:eastAsia="zh-CN"/>
        </w:rPr>
        <w:t>的要求</w:t>
      </w:r>
    </w:p>
    <w:p w14:paraId="03278FD4">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应规范评价报告的内容，包括：</w:t>
      </w:r>
    </w:p>
    <w:p w14:paraId="03FE459A">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（一）评价报告内容要求</w:t>
      </w:r>
    </w:p>
    <w:p w14:paraId="3EA0F34D">
      <w:pPr>
        <w:ind w:firstLine="640" w:firstLineChars="200"/>
        <w:jc w:val="both"/>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申报国家层面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评价报告应</w:t>
      </w:r>
      <w:r>
        <w:rPr>
          <w:rFonts w:hint="default" w:ascii="Times New Roman" w:hAnsi="Times New Roman" w:eastAsia="仿宋_GB2312" w:cs="Times New Roman"/>
          <w:snapToGrid w:val="0"/>
          <w:kern w:val="0"/>
          <w:sz w:val="32"/>
          <w:szCs w:val="32"/>
          <w:highlight w:val="none"/>
          <w:lang w:val="en-US" w:eastAsia="zh-CN"/>
        </w:rPr>
        <w:t>参考</w:t>
      </w:r>
      <w:r>
        <w:rPr>
          <w:rFonts w:hint="eastAsia"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lang w:val="en-US" w:eastAsia="zh-CN"/>
        </w:rPr>
        <w:t>河北省绿色工厂梯度培育实施细则</w:t>
      </w:r>
      <w:r>
        <w:rPr>
          <w:rFonts w:hint="eastAsia"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lang w:val="en-US" w:eastAsia="zh-CN"/>
        </w:rPr>
        <w:t>的模板进行编制</w:t>
      </w:r>
      <w:r>
        <w:rPr>
          <w:rFonts w:hint="eastAsia" w:ascii="Times New Roman" w:hAnsi="Times New Roman" w:eastAsia="仿宋_GB2312" w:cs="Times New Roman"/>
          <w:snapToGrid w:val="0"/>
          <w:kern w:val="0"/>
          <w:sz w:val="32"/>
          <w:szCs w:val="32"/>
          <w:highlight w:val="none"/>
          <w:lang w:val="en-US" w:eastAsia="zh-CN"/>
        </w:rPr>
        <w:t>。重点行业进行评价的，第三方机构需重点标准的内容，对模板中的第三方评价表进行设计。</w:t>
      </w:r>
    </w:p>
    <w:p w14:paraId="2585151A">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评价报告应</w:t>
      </w:r>
      <w:r>
        <w:rPr>
          <w:rFonts w:hint="default" w:ascii="Times New Roman" w:hAnsi="Times New Roman" w:eastAsia="仿宋_GB2312" w:cs="Times New Roman"/>
          <w:snapToGrid w:val="0"/>
          <w:kern w:val="0"/>
          <w:sz w:val="32"/>
          <w:szCs w:val="32"/>
          <w:highlight w:val="none"/>
        </w:rPr>
        <w:t>充分体现</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文件，对</w:t>
      </w:r>
      <w:r>
        <w:rPr>
          <w:rFonts w:hint="eastAsia" w:ascii="Times New Roman" w:hAnsi="Times New Roman" w:eastAsia="仿宋_GB2312" w:cs="Times New Roman"/>
          <w:snapToGrid w:val="0"/>
          <w:kern w:val="0"/>
          <w:sz w:val="32"/>
          <w:szCs w:val="32"/>
          <w:highlight w:val="none"/>
          <w:lang w:val="en-US" w:eastAsia="zh-CN"/>
        </w:rPr>
        <w:t>定量指标</w:t>
      </w:r>
      <w:r>
        <w:rPr>
          <w:rFonts w:hint="default" w:ascii="Times New Roman" w:hAnsi="Times New Roman" w:eastAsia="仿宋_GB2312" w:cs="Times New Roman"/>
          <w:snapToGrid w:val="0"/>
          <w:kern w:val="0"/>
          <w:sz w:val="32"/>
          <w:szCs w:val="32"/>
          <w:highlight w:val="none"/>
        </w:rPr>
        <w:t>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eastAsia" w:ascii="Times New Roman" w:hAnsi="Times New Roman" w:eastAsia="仿宋_GB2312" w:cs="Times New Roman"/>
          <w:snapToGrid w:val="0"/>
          <w:kern w:val="0"/>
          <w:sz w:val="32"/>
          <w:szCs w:val="32"/>
          <w:highlight w:val="none"/>
          <w:lang w:val="en-US" w:eastAsia="zh-CN"/>
        </w:rPr>
        <w:t>材料</w:t>
      </w:r>
      <w:r>
        <w:rPr>
          <w:rFonts w:hint="default" w:ascii="Times New Roman" w:hAnsi="Times New Roman" w:eastAsia="仿宋_GB2312" w:cs="Times New Roman"/>
          <w:snapToGrid w:val="0"/>
          <w:kern w:val="0"/>
          <w:sz w:val="32"/>
          <w:szCs w:val="32"/>
          <w:highlight w:val="none"/>
          <w:lang w:val="en-US" w:eastAsia="zh-CN"/>
        </w:rPr>
        <w:t>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14:paraId="6090F64E">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（二）评价报告责任要求</w:t>
      </w:r>
    </w:p>
    <w:p w14:paraId="380BB4CB">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应对真实性承担相应的责任</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并要求受评价方提供材料的真实性承诺</w:t>
      </w:r>
      <w:r>
        <w:rPr>
          <w:rFonts w:hint="default" w:ascii="Times New Roman" w:hAnsi="Times New Roman" w:eastAsia="仿宋_GB2312" w:cs="Times New Roman"/>
          <w:snapToGrid w:val="0"/>
          <w:kern w:val="0"/>
          <w:sz w:val="32"/>
          <w:szCs w:val="32"/>
          <w:highlight w:val="none"/>
        </w:rPr>
        <w:t>。在</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组织的评估确认过程中，对评价报告内容发现疑问的，由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负责向相关部门进行解释澄清。</w:t>
      </w:r>
    </w:p>
    <w:p w14:paraId="667A6B05">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承担。</w:t>
      </w:r>
    </w:p>
    <w:p w14:paraId="787E120C">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14:paraId="5704CA05">
      <w:pPr>
        <w:numPr>
          <w:ilvl w:val="0"/>
          <w:numId w:val="0"/>
        </w:numPr>
        <w:ind w:firstLine="640" w:firstLineChars="200"/>
        <w:jc w:val="left"/>
        <w:rPr>
          <w:rFonts w:hint="default" w:ascii="Times New Roman" w:hAnsi="Times New Roman" w:eastAsia="楷体" w:cs="Times New Roman"/>
          <w:sz w:val="32"/>
          <w:szCs w:val="36"/>
          <w:highlight w:val="none"/>
        </w:rPr>
      </w:pPr>
      <w:r>
        <w:rPr>
          <w:rFonts w:hint="default" w:ascii="Times New Roman" w:hAnsi="Times New Roman" w:eastAsia="楷体" w:cs="Times New Roman"/>
          <w:sz w:val="32"/>
          <w:szCs w:val="36"/>
          <w:highlight w:val="none"/>
        </w:rPr>
        <w:t>（一）评价</w:t>
      </w:r>
      <w:r>
        <w:rPr>
          <w:rFonts w:hint="default" w:ascii="Times New Roman" w:hAnsi="Times New Roman" w:eastAsia="楷体" w:cs="Times New Roman"/>
          <w:sz w:val="32"/>
          <w:szCs w:val="36"/>
          <w:highlight w:val="none"/>
          <w:lang w:eastAsia="zh-CN"/>
        </w:rPr>
        <w:t>材料</w:t>
      </w:r>
      <w:r>
        <w:rPr>
          <w:rFonts w:hint="default" w:ascii="Times New Roman" w:hAnsi="Times New Roman" w:eastAsia="楷体" w:cs="Times New Roman"/>
          <w:sz w:val="32"/>
          <w:szCs w:val="36"/>
          <w:highlight w:val="none"/>
        </w:rPr>
        <w:t>保存</w:t>
      </w:r>
    </w:p>
    <w:p w14:paraId="4A05A9F7">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w:t>
      </w:r>
      <w:r>
        <w:rPr>
          <w:rFonts w:hint="eastAsia" w:ascii="Times New Roman" w:hAnsi="Times New Roman" w:eastAsia="仿宋_GB2312" w:cs="Times New Roman"/>
          <w:sz w:val="32"/>
          <w:szCs w:val="36"/>
          <w:highlight w:val="none"/>
          <w:lang w:eastAsia="zh-CN"/>
        </w:rPr>
        <w:t>绿色制造</w:t>
      </w:r>
      <w:r>
        <w:rPr>
          <w:rFonts w:hint="default" w:ascii="Times New Roman" w:hAnsi="Times New Roman" w:eastAsia="仿宋_GB2312" w:cs="Times New Roman"/>
          <w:sz w:val="32"/>
          <w:szCs w:val="36"/>
          <w:highlight w:val="none"/>
        </w:rPr>
        <w:t>评价过程中涉及到的重要</w:t>
      </w:r>
      <w:r>
        <w:rPr>
          <w:rFonts w:hint="eastAsia" w:ascii="Times New Roman" w:hAnsi="Times New Roman" w:eastAsia="仿宋_GB2312" w:cs="Times New Roman"/>
          <w:sz w:val="32"/>
          <w:szCs w:val="36"/>
          <w:highlight w:val="none"/>
          <w:lang w:eastAsia="zh-CN"/>
        </w:rPr>
        <w:t>材料</w:t>
      </w:r>
      <w:r>
        <w:rPr>
          <w:rFonts w:hint="default" w:ascii="Times New Roman" w:hAnsi="Times New Roman" w:eastAsia="仿宋_GB2312" w:cs="Times New Roman"/>
          <w:sz w:val="32"/>
          <w:szCs w:val="36"/>
          <w:highlight w:val="none"/>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14:paraId="727DEDC5">
      <w:pPr>
        <w:ind w:firstLine="640" w:firstLineChars="200"/>
        <w:rPr>
          <w:rFonts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val="en-US" w:eastAsia="zh-CN"/>
        </w:rPr>
        <w:t>1.</w:t>
      </w:r>
      <w:r>
        <w:rPr>
          <w:rFonts w:hint="default" w:ascii="Times New Roman" w:hAnsi="Times New Roman" w:eastAsia="仿宋_GB2312" w:cs="Times New Roman"/>
          <w:sz w:val="32"/>
          <w:szCs w:val="36"/>
          <w:highlight w:val="none"/>
        </w:rPr>
        <w:t>首次、末次会议签到表；</w:t>
      </w:r>
    </w:p>
    <w:p w14:paraId="013DFA48">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评价报告中涉及的证明材料（可只保留关键页）；</w:t>
      </w:r>
    </w:p>
    <w:p w14:paraId="38FD86AC">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评价组现场评价照片。</w:t>
      </w:r>
    </w:p>
    <w:p w14:paraId="79970C1A">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 w:cs="Times New Roman"/>
          <w:sz w:val="32"/>
          <w:szCs w:val="36"/>
          <w:highlight w:val="none"/>
        </w:rPr>
        <w:t>二）保密承诺</w:t>
      </w:r>
    </w:p>
    <w:p w14:paraId="49477CC5">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责任。</w:t>
      </w:r>
    </w:p>
    <w:p w14:paraId="7E3C2EFC">
      <w:pPr>
        <w:numPr>
          <w:ilvl w:val="0"/>
          <w:numId w:val="0"/>
        </w:numPr>
        <w:ind w:firstLine="640" w:firstLineChars="200"/>
        <w:jc w:val="left"/>
        <w:rPr>
          <w:rFonts w:hint="default" w:ascii="Times New Roman" w:hAnsi="Times New Roman" w:eastAsia="楷体" w:cs="Times New Roman"/>
          <w:sz w:val="32"/>
          <w:szCs w:val="36"/>
          <w:highlight w:val="none"/>
        </w:rPr>
      </w:pPr>
      <w:r>
        <w:rPr>
          <w:rFonts w:hint="default" w:ascii="Times New Roman" w:hAnsi="Times New Roman" w:eastAsia="楷体" w:cs="Times New Roman"/>
          <w:sz w:val="32"/>
          <w:szCs w:val="36"/>
          <w:highlight w:val="none"/>
          <w:lang w:eastAsia="zh-CN"/>
        </w:rPr>
        <w:t>（</w:t>
      </w:r>
      <w:r>
        <w:rPr>
          <w:rFonts w:hint="default" w:ascii="Times New Roman" w:hAnsi="Times New Roman" w:eastAsia="楷体" w:cs="Times New Roman"/>
          <w:sz w:val="32"/>
          <w:szCs w:val="36"/>
          <w:highlight w:val="none"/>
          <w:lang w:val="en-US" w:eastAsia="zh-CN"/>
        </w:rPr>
        <w:t>三）</w:t>
      </w:r>
      <w:r>
        <w:rPr>
          <w:rFonts w:hint="default" w:ascii="Times New Roman" w:hAnsi="Times New Roman" w:eastAsia="楷体" w:cs="Times New Roman"/>
          <w:sz w:val="32"/>
          <w:szCs w:val="36"/>
          <w:highlight w:val="none"/>
        </w:rPr>
        <w:t>公正性管理</w:t>
      </w:r>
    </w:p>
    <w:p w14:paraId="77A7EBE3">
      <w:pPr>
        <w:ind w:firstLine="640" w:firstLineChars="200"/>
        <w:jc w:val="left"/>
        <w:rPr>
          <w:rFonts w:hint="default"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不能与所从事的评价活动存在利益冲突。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应评估</w:t>
      </w:r>
      <w:r>
        <w:rPr>
          <w:rFonts w:hint="eastAsia" w:ascii="Times New Roman" w:hAnsi="Times New Roman" w:eastAsia="仿宋_GB2312" w:cs="Times New Roman"/>
          <w:sz w:val="32"/>
          <w:szCs w:val="36"/>
          <w:highlight w:val="none"/>
          <w:lang w:val="en-US" w:eastAsia="zh-CN"/>
        </w:rPr>
        <w:t>自身</w:t>
      </w:r>
      <w:r>
        <w:rPr>
          <w:rFonts w:hint="default" w:ascii="Times New Roman" w:hAnsi="Times New Roman" w:eastAsia="仿宋_GB2312" w:cs="Times New Roman"/>
          <w:sz w:val="32"/>
          <w:szCs w:val="36"/>
          <w:highlight w:val="none"/>
        </w:rPr>
        <w:t>组织结构、活动、财务，人员，营销等方面的公正性风险并提出控制措施。</w:t>
      </w:r>
    </w:p>
    <w:p w14:paraId="1E8665A7">
      <w:pPr>
        <w:numPr>
          <w:ilvl w:val="0"/>
          <w:numId w:val="1"/>
        </w:numPr>
        <w:ind w:firstLine="640" w:firstLineChars="200"/>
        <w:jc w:val="left"/>
        <w:rPr>
          <w:rFonts w:hint="default" w:ascii="Times New Roman" w:hAnsi="Times New Roman" w:eastAsia="楷体" w:cs="Times New Roman"/>
          <w:sz w:val="32"/>
          <w:szCs w:val="36"/>
          <w:highlight w:val="none"/>
        </w:rPr>
      </w:pPr>
      <w:r>
        <w:rPr>
          <w:rFonts w:hint="default" w:ascii="Times New Roman" w:hAnsi="Times New Roman" w:eastAsia="楷体" w:cs="Times New Roman"/>
          <w:sz w:val="32"/>
          <w:szCs w:val="36"/>
          <w:highlight w:val="none"/>
          <w:lang w:val="en-US" w:eastAsia="zh-CN"/>
        </w:rPr>
        <w:t>评价人员管理</w:t>
      </w:r>
    </w:p>
    <w:p w14:paraId="0E574358">
      <w:pPr>
        <w:numPr>
          <w:ilvl w:val="0"/>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eastAsia" w:ascii="Times New Roman" w:hAnsi="Times New Roman" w:eastAsia="仿宋_GB2312" w:cs="Times New Roman"/>
          <w:sz w:val="32"/>
          <w:szCs w:val="36"/>
          <w:highlight w:val="none"/>
          <w:lang w:val="en-US" w:eastAsia="zh-CN"/>
        </w:rPr>
        <w:t>第三方机构</w:t>
      </w:r>
      <w:r>
        <w:rPr>
          <w:rFonts w:hint="default" w:ascii="Times New Roman" w:hAnsi="Times New Roman" w:eastAsia="仿宋_GB2312" w:cs="Times New Roman"/>
          <w:sz w:val="32"/>
          <w:szCs w:val="36"/>
          <w:highlight w:val="none"/>
          <w:lang w:val="en-US" w:eastAsia="zh-CN"/>
        </w:rPr>
        <w:t>应建立能力提升计划，通过多样形式不断提高评价技术水平，培养出一批既能深刻理解</w:t>
      </w:r>
      <w:r>
        <w:rPr>
          <w:rFonts w:hint="eastAsia" w:ascii="Times New Roman" w:hAnsi="Times New Roman" w:eastAsia="仿宋_GB2312" w:cs="Times New Roman"/>
          <w:sz w:val="32"/>
          <w:szCs w:val="36"/>
          <w:highlight w:val="none"/>
          <w:lang w:val="en-US" w:eastAsia="zh-CN"/>
        </w:rPr>
        <w:t>绿色制造</w:t>
      </w:r>
      <w:r>
        <w:rPr>
          <w:rFonts w:hint="default" w:ascii="Times New Roman" w:hAnsi="Times New Roman" w:eastAsia="仿宋_GB2312" w:cs="Times New Roman"/>
          <w:sz w:val="32"/>
          <w:szCs w:val="36"/>
          <w:highlight w:val="none"/>
          <w:lang w:val="en-US" w:eastAsia="zh-CN"/>
        </w:rPr>
        <w:t>相关标准要求，又熟悉行业绿色发展情况的专业评价人员，做好已评价单位创建成效经验的总结梳理，通过评价向更多主体传播先进经验。</w:t>
      </w:r>
    </w:p>
    <w:p w14:paraId="5971A19A">
      <w:pPr>
        <w:ind w:firstLine="420" w:firstLineChars="200"/>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简大标宋">
    <w:altName w:val="微软雅黑"/>
    <w:panose1 w:val="02010609000101010101"/>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5EF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9558D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789558D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24428"/>
    <w:rsid w:val="0F840C04"/>
    <w:rsid w:val="18424428"/>
    <w:rsid w:val="381D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列出段落4"/>
    <w:basedOn w:val="1"/>
    <w:qFormat/>
    <w:uiPriority w:val="34"/>
    <w:pPr>
      <w:ind w:firstLine="420" w:firstLineChars="200"/>
    </w:p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2026-03-30T01:42:00Z</dcterms:created>
  <dc:creator>夏天的海～</dc:creator>
  <cp:lastModifiedBy>夏天的海～</cp:lastModifiedBy>
  <dcterms:modified xsi:type="dcterms:W3CDTF">2026-03-30T01:43:01Z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47B7572C303346EE92D46897A3A0A2C4_13</vt:lpwstr>
  </property>
  <property fmtid="{D5CDD505-2E9C-101B-9397-08002B2CF9AE}" pid="4" name="KSOTemplateDocerSaveRecord">
    <vt:lpwstr>eyJoZGlkIjoiNDRkMWY5ZWI0OTRiZTk2M2IwZGQzNmYwYjBiZmZjY2EiLCJ1c2VySWQiOiIyMTU2ODU0MjYifQ==</vt:lpwstr>
  </property>
</Properties>
</file>