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Times New Roman" w:hAnsi="Times New Roman" w:eastAsia="仿宋_GB2312"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绿色工厂自评价报告及第三方评价报告</w:t>
      </w:r>
    </w:p>
    <w:p>
      <w:pPr>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（模版）</w:t>
      </w:r>
    </w:p>
    <w:p>
      <w:pPr>
        <w:rPr>
          <w:rFonts w:hint="eastAsia" w:ascii="黑体" w:hAnsi="黑体" w:eastAsia="黑体" w:cs="黑体"/>
          <w:color w:val="auto"/>
          <w:sz w:val="32"/>
          <w:szCs w:val="32"/>
          <w:highlight w:val="none"/>
        </w:rPr>
      </w:pPr>
      <w:r>
        <w:rPr>
          <w:rFonts w:hint="default" w:ascii="黑体" w:hAnsi="黑体" w:eastAsia="黑体" w:cs="黑体"/>
          <w:color w:val="auto"/>
          <w:sz w:val="32"/>
          <w:szCs w:val="32"/>
          <w:highlight w:val="none"/>
        </w:rPr>
        <w:t>附件</w:t>
      </w:r>
      <w:r>
        <w:rPr>
          <w:rFonts w:hint="default" w:ascii="黑体" w:hAnsi="黑体" w:eastAsia="黑体" w:cs="黑体"/>
          <w:color w:val="auto"/>
          <w:sz w:val="32"/>
          <w:szCs w:val="32"/>
          <w:highlight w:val="none"/>
          <w:lang w:val="en-US" w:eastAsia="zh-CN"/>
        </w:rPr>
        <w:t>5</w:t>
      </w:r>
      <w:r>
        <w:rPr>
          <w:rFonts w:hint="default" w:ascii="黑体" w:hAnsi="黑体" w:eastAsia="黑体" w:cs="黑体"/>
          <w:color w:val="auto"/>
          <w:sz w:val="32"/>
          <w:szCs w:val="32"/>
          <w:highlight w:val="none"/>
        </w:rPr>
        <w:t>-1</w:t>
      </w:r>
      <w:r>
        <w:rPr>
          <w:rFonts w:hint="eastAsia" w:ascii="黑体" w:hAnsi="黑体" w:eastAsia="黑体" w:cs="黑体"/>
          <w:color w:val="auto"/>
          <w:sz w:val="32"/>
          <w:szCs w:val="32"/>
          <w:highlight w:val="none"/>
        </w:rPr>
        <w:t xml:space="preserve">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u w:val="single"/>
        </w:rPr>
      </w:pPr>
    </w:p>
    <w:p>
      <w:pPr>
        <w:spacing w:line="360" w:lineRule="auto"/>
        <w:ind w:firstLine="1920" w:firstLineChars="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所在省市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531" w:right="1417" w:bottom="1531"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四、自评价报告应按照规定格式填写，并使用A4纸打印装订（一式两份、电子版一份）。</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通讯</w:t>
            </w:r>
            <w:r>
              <w:rPr>
                <w:rFonts w:hint="default" w:ascii="Times New Roman" w:hAnsi="Times New Roman" w:eastAsia="仿宋_GB2312"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所属行业</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统一社会</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信用代码</w:t>
            </w:r>
          </w:p>
        </w:tc>
        <w:tc>
          <w:tcPr>
            <w:tcW w:w="3111"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邮编</w:t>
            </w:r>
          </w:p>
        </w:tc>
        <w:tc>
          <w:tcPr>
            <w:tcW w:w="2336"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注册机关</w:t>
            </w:r>
          </w:p>
        </w:tc>
        <w:tc>
          <w:tcPr>
            <w:tcW w:w="3111" w:type="dxa"/>
            <w:tcBorders>
              <w:tl2br w:val="nil"/>
              <w:tr2bl w:val="nil"/>
            </w:tcBorders>
            <w:noWrap w:val="0"/>
            <w:vAlign w:val="center"/>
          </w:tcPr>
          <w:p>
            <w:pPr>
              <w:jc w:val="left"/>
              <w:rPr>
                <w:rFonts w:hint="default" w:ascii="Times New Roman" w:hAnsi="Times New Roman" w:eastAsia="仿宋_GB2312" w:cs="Times New Roman"/>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注册资本</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成立日期</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有效期</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法定代表人</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法人代表联系</w:t>
            </w:r>
            <w:r>
              <w:rPr>
                <w:rFonts w:hint="default" w:ascii="Times New Roman" w:hAnsi="Times New Roman" w:eastAsia="仿宋_GB2312" w:cs="Times New Roman"/>
                <w:color w:val="000000"/>
                <w:kern w:val="0"/>
                <w:sz w:val="24"/>
                <w:highlight w:val="none"/>
                <w:lang w:eastAsia="zh-CN"/>
              </w:rPr>
              <w:t>电话</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申报工作</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联系部门</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联系电话</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手机</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电子邮箱</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4"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单位简介</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（至少应包含：企业的主营业务介绍、生产情况、所获荣誉情况等）</w:t>
            </w: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noWrap w:val="0"/>
            <w:vAlign w:val="center"/>
          </w:tcPr>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材料真实性承诺:</w:t>
            </w:r>
          </w:p>
          <w:p>
            <w:pPr>
              <w:widowControl/>
              <w:ind w:firstLine="496" w:firstLineChars="207"/>
              <w:rPr>
                <w:rFonts w:hint="default" w:ascii="Times New Roman" w:hAnsi="Times New Roman" w:eastAsia="仿宋_GB2312" w:cs="Times New Roman"/>
                <w:kern w:val="0"/>
                <w:sz w:val="24"/>
                <w:highlight w:val="none"/>
              </w:rPr>
            </w:pPr>
          </w:p>
          <w:p>
            <w:pPr>
              <w:widowControl/>
              <w:ind w:firstLine="496" w:firstLineChars="207"/>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我单位郑重承诺：本次申报绿色工厂</w:t>
            </w:r>
            <w:r>
              <w:rPr>
                <w:rFonts w:hint="default" w:ascii="Times New Roman" w:hAnsi="Times New Roman" w:eastAsia="仿宋_GB2312" w:cs="Times New Roman"/>
                <w:kern w:val="0"/>
                <w:sz w:val="24"/>
                <w:highlight w:val="none"/>
                <w:lang w:eastAsia="zh-CN"/>
              </w:rPr>
              <w:t>示范</w:t>
            </w:r>
            <w:r>
              <w:rPr>
                <w:rFonts w:hint="default" w:ascii="Times New Roman" w:hAnsi="Times New Roman" w:eastAsia="仿宋_GB2312" w:cs="Times New Roman"/>
                <w:kern w:val="0"/>
                <w:sz w:val="24"/>
                <w:highlight w:val="none"/>
              </w:rPr>
              <w:t>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kern w:val="0"/>
                <w:sz w:val="24"/>
                <w:highlight w:val="none"/>
              </w:rPr>
            </w:pP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法人或单位负责人签字：          </w:t>
            </w:r>
          </w:p>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w:t>
            </w:r>
            <w:r>
              <w:rPr>
                <w:rFonts w:hint="default" w:ascii="Times New Roman" w:hAnsi="Times New Roman" w:eastAsia="仿宋_GB2312" w:cs="Times New Roman"/>
                <w:b/>
                <w:kern w:val="0"/>
                <w:sz w:val="24"/>
                <w:highlight w:val="none"/>
                <w:lang w:eastAsia="zh-CN"/>
              </w:rPr>
              <w:t>公</w:t>
            </w:r>
            <w:r>
              <w:rPr>
                <w:rFonts w:hint="default" w:ascii="Times New Roman" w:hAnsi="Times New Roman" w:eastAsia="仿宋_GB2312" w:cs="Times New Roman"/>
                <w:b/>
                <w:kern w:val="0"/>
                <w:sz w:val="24"/>
                <w:highlight w:val="none"/>
              </w:rPr>
              <w:t>章）</w:t>
            </w: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日期：           </w:t>
            </w:r>
          </w:p>
          <w:p>
            <w:pPr>
              <w:widowControl/>
              <w:wordWrap w:val="0"/>
              <w:jc w:val="center"/>
              <w:rPr>
                <w:rFonts w:hint="default" w:ascii="Times New Roman" w:hAnsi="Times New Roman" w:eastAsia="仿宋_GB2312" w:cs="Times New Roman"/>
                <w:b/>
                <w:kern w:val="0"/>
                <w:sz w:val="24"/>
                <w:highlight w:val="none"/>
              </w:rPr>
            </w:pPr>
          </w:p>
          <w:p>
            <w:pPr>
              <w:widowControl/>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一、工厂基本情况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概述企业的基本信息、发展现状、工艺产品和生产经营状况以及在绿色发展方面开展的重点工作及取得的成绩等。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对照</w:t>
      </w:r>
      <w:r>
        <w:rPr>
          <w:rFonts w:hint="default" w:ascii="Times New Roman" w:hAnsi="Times New Roman" w:eastAsia="仿宋_GB2312" w:cs="Times New Roman"/>
          <w:color w:val="000000"/>
          <w:kern w:val="0"/>
          <w:sz w:val="32"/>
          <w:szCs w:val="32"/>
          <w:highlight w:val="none"/>
          <w:lang w:eastAsia="zh-CN"/>
        </w:rPr>
        <w:t>《绿色工厂评价要求》</w:t>
      </w:r>
      <w:r>
        <w:rPr>
          <w:rFonts w:hint="default" w:ascii="Times New Roman" w:hAnsi="Times New Roman" w:eastAsia="仿宋_GB2312" w:cs="Times New Roman"/>
          <w:color w:val="000000"/>
          <w:kern w:val="0"/>
          <w:sz w:val="32"/>
          <w:szCs w:val="32"/>
          <w:highlight w:val="none"/>
        </w:rPr>
        <w:t xml:space="preserve">主要对工厂的基础设施、管理体系、能源资源投入、产品、环境排放等内容进行情况描述。 </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基础设施情况。主要描述工厂的建筑、照明</w:t>
      </w:r>
      <w:r>
        <w:rPr>
          <w:rFonts w:hint="default" w:ascii="Times New Roman" w:hAnsi="Times New Roman" w:eastAsia="仿宋_GB2312"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_GB2312" w:cs="Times New Roman"/>
          <w:color w:val="000000"/>
          <w:kern w:val="0"/>
          <w:sz w:val="32"/>
          <w:szCs w:val="32"/>
          <w:highlight w:val="none"/>
        </w:rPr>
        <w:t>情况，以及相关标准落实情况。</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管理体系情况。主要描述工厂管理体系建设情况。</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能源资源投入情况。主要描述能源投入、资源投入、采购等方面的现状，以及目前正在实施建设的节约能源资源投入的项目。</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产品情况。主要描述产品的</w:t>
      </w:r>
      <w:r>
        <w:rPr>
          <w:rFonts w:hint="default" w:ascii="Times New Roman" w:hAnsi="Times New Roman" w:eastAsia="仿宋_GB2312" w:cs="Times New Roman"/>
          <w:color w:val="000000"/>
          <w:kern w:val="0"/>
          <w:sz w:val="32"/>
          <w:szCs w:val="32"/>
          <w:highlight w:val="none"/>
          <w:lang w:eastAsia="zh-CN"/>
        </w:rPr>
        <w:t>生态</w:t>
      </w:r>
      <w:r>
        <w:rPr>
          <w:rFonts w:hint="default" w:ascii="Times New Roman" w:hAnsi="Times New Roman" w:eastAsia="仿宋_GB2312" w:cs="Times New Roman"/>
          <w:color w:val="000000"/>
          <w:kern w:val="0"/>
          <w:sz w:val="32"/>
          <w:szCs w:val="32"/>
          <w:highlight w:val="none"/>
        </w:rPr>
        <w:t>设计、有害物质使用</w:t>
      </w:r>
      <w:r>
        <w:rPr>
          <w:rFonts w:hint="default" w:ascii="Times New Roman" w:hAnsi="Times New Roman" w:eastAsia="仿宋_GB2312" w:cs="Times New Roman"/>
          <w:color w:val="000000"/>
          <w:kern w:val="0"/>
          <w:sz w:val="32"/>
          <w:szCs w:val="32"/>
          <w:highlight w:val="none"/>
          <w:lang w:eastAsia="zh-CN"/>
        </w:rPr>
        <w:t>、节能、减碳以及可回收利用</w:t>
      </w:r>
      <w:r>
        <w:rPr>
          <w:rFonts w:hint="default" w:ascii="Times New Roman" w:hAnsi="Times New Roman" w:eastAsia="仿宋_GB2312" w:cs="Times New Roman"/>
          <w:color w:val="000000"/>
          <w:kern w:val="0"/>
          <w:sz w:val="32"/>
          <w:szCs w:val="32"/>
          <w:highlight w:val="none"/>
        </w:rPr>
        <w:t>等情况，以及相关标准落实情况。</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环境排放情况。主要描述大气污染物、水体污染物、固体</w:t>
      </w:r>
      <w:r>
        <w:rPr>
          <w:rFonts w:hint="default" w:ascii="Times New Roman" w:hAnsi="Times New Roman" w:eastAsia="仿宋_GB2312" w:cs="Times New Roman"/>
          <w:color w:val="000000"/>
          <w:kern w:val="0"/>
          <w:sz w:val="32"/>
          <w:szCs w:val="32"/>
          <w:highlight w:val="none"/>
          <w:lang w:eastAsia="zh-CN"/>
        </w:rPr>
        <w:t>废弃</w:t>
      </w:r>
      <w:r>
        <w:rPr>
          <w:rFonts w:hint="default" w:ascii="Times New Roman" w:hAnsi="Times New Roman" w:eastAsia="仿宋_GB2312" w:cs="Times New Roman"/>
          <w:color w:val="000000"/>
          <w:kern w:val="0"/>
          <w:sz w:val="32"/>
          <w:szCs w:val="32"/>
          <w:highlight w:val="none"/>
        </w:rPr>
        <w:t>物、噪声、温室气体的排放及管理现状，以及相关标准的落实情况。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kern w:val="0"/>
          <w:sz w:val="32"/>
          <w:szCs w:val="32"/>
          <w:highlight w:val="none"/>
        </w:rPr>
        <w:t>说明工厂在持续推进绿色工厂建设方面拟开展的重点工作，拟实施的重大项目情况。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依据工厂情况和《绿色工厂评价要求》，工厂进行自评，并填写附表1</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和附表</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包括但不限于以下材料：</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企业营业执照复印件；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企业组织机构代码证复印件（适用时）；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企业生产许可证复印件（适用时）；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工厂建设批复文件复印件；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三同时验收文件复印件；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CCC产品认证证书复印件（适用时）；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组织承诺或相关方要求及证据；</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最高管理者承诺书（包括传达与资源）；</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管理者代表授权书（包括4项职责）；</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管理机构的组织及相关制度；</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文件化的绿色工厂建设的目标、指标、方案；</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教育和培训记录;</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企业三年内安全、环保设备设施运行情况；</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相关管理体系认证证书；</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厂房平面布置图（包括空间布局图、计量设备布置图）；</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计量设备清单、用能设备清单、污染物处理设备清单、原材料清单等；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合格供应商名录及其评价表、采购立项审批文件、程序文件、招投标文件等；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已采用的余热利用、分布式供能、自然冷源、水循环利用、高效照明等技术的情况说明（包括技术说明、实施情况和现场照片）；</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能源消耗量、资源消耗量等绩效指标计算说明（包括使用的标准、计算边界、排放因数、计算过程等）；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申报工厂已获得的国家、地方、行业节能环保相关奖励证书等。</w:t>
      </w: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eastAsia" w:ascii="黑体" w:hAnsi="黑体" w:eastAsia="黑体" w:cs="黑体"/>
          <w:color w:val="auto"/>
          <w:sz w:val="32"/>
          <w:szCs w:val="32"/>
          <w:highlight w:val="none"/>
          <w:lang w:eastAsia="zh-CN"/>
        </w:rPr>
        <w:t>附表</w:t>
      </w:r>
      <w:r>
        <w:rPr>
          <w:rFonts w:hint="eastAsia" w:ascii="黑体" w:hAnsi="黑体" w:eastAsia="黑体" w:cs="黑体"/>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959"/>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lang w:val="en-US" w:eastAsia="zh-CN"/>
              </w:rPr>
              <w:t>基本</w:t>
            </w:r>
            <w:r>
              <w:rPr>
                <w:rFonts w:hint="default" w:ascii="Times New Roman" w:hAnsi="Times New Roman" w:eastAsia="仿宋_GB2312"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940"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049"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val="en-US" w:eastAsia="zh-CN"/>
              </w:rPr>
              <w:t>最高管理者在绿色工厂方面的领导作用和承诺满足GB/T 36132 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26"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最高管理者应</w:t>
            </w:r>
            <w:r>
              <w:rPr>
                <w:rFonts w:hint="default" w:ascii="Times New Roman" w:hAnsi="Times New Roman" w:eastAsia="仿宋_GB2312" w:cs="Times New Roman"/>
                <w:kern w:val="0"/>
                <w:sz w:val="24"/>
                <w:highlight w:val="none"/>
              </w:rPr>
              <w:t>确保在工厂内部分配并沟通与绿色工厂相关角色的职责和权限</w:t>
            </w:r>
            <w:r>
              <w:rPr>
                <w:rFonts w:hint="default" w:ascii="Times New Roman" w:hAnsi="Times New Roman" w:eastAsia="仿宋_GB2312" w:cs="Times New Roman"/>
                <w:kern w:val="0"/>
                <w:sz w:val="24"/>
                <w:highlight w:val="none"/>
                <w:lang w:eastAsia="zh-CN"/>
              </w:rPr>
              <w:t>，且满</w:t>
            </w:r>
            <w:r>
              <w:rPr>
                <w:rFonts w:hint="default" w:ascii="Times New Roman" w:hAnsi="Times New Roman" w:eastAsia="仿宋_GB2312" w:cs="Times New Roman"/>
                <w:kern w:val="0"/>
                <w:sz w:val="24"/>
                <w:highlight w:val="none"/>
                <w:lang w:val="en-US" w:eastAsia="zh-CN"/>
              </w:rPr>
              <w:t>足GB/T 36132 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应有开展绿色</w:t>
            </w: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409" w:hRule="atLeast"/>
        </w:trPr>
        <w:tc>
          <w:tcPr>
            <w:tcW w:w="49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531" w:right="1417" w:bottom="1531"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黑体" w:hAnsi="黑体" w:eastAsia="黑体" w:cs="黑体"/>
          <w:bCs w:val="0"/>
          <w:sz w:val="32"/>
          <w:szCs w:val="32"/>
          <w:highlight w:val="none"/>
        </w:rPr>
      </w:pPr>
      <w:r>
        <w:rPr>
          <w:rFonts w:hint="eastAsia" w:ascii="黑体" w:hAnsi="黑体" w:eastAsia="黑体" w:cs="黑体"/>
          <w:color w:val="auto"/>
          <w:sz w:val="32"/>
          <w:szCs w:val="32"/>
          <w:highlight w:val="none"/>
          <w:lang w:eastAsia="zh-CN"/>
        </w:rPr>
        <w:t>附表</w:t>
      </w:r>
      <w:r>
        <w:rPr>
          <w:rFonts w:hint="eastAsia" w:ascii="黑体" w:hAnsi="黑体" w:eastAsia="黑体" w:cs="黑体"/>
          <w:color w:val="auto"/>
          <w:sz w:val="32"/>
          <w:szCs w:val="32"/>
          <w:highlight w:val="none"/>
          <w:lang w:val="en-US" w:eastAsia="zh-CN"/>
        </w:rPr>
        <w:t>1.2</w:t>
      </w:r>
    </w:p>
    <w:p>
      <w:pPr>
        <w:spacing w:line="360" w:lineRule="auto"/>
        <w:jc w:val="center"/>
        <w:rPr>
          <w:rFonts w:hint="eastAsia"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绿色工厂评价指标自评表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基础</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设施</w:t>
            </w: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pStyle w:val="8"/>
              <w:autoSpaceDE w:val="0"/>
              <w:autoSpaceDN w:val="0"/>
              <w:adjustRightInd w:val="0"/>
              <w:spacing w:before="0" w:beforeLines="0" w:beforeAutospacing="0" w:after="0" w:afterLines="0" w:afterAutospacing="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工艺适用时，节能灯等节能型照明设备的使用占比不低于50%</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管理</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体系</w:t>
            </w: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通过质量管理体系和职业健康安全管理体系第三方认证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通过环境管理体系第三方认证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通过能源管理体系第三方认证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能源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资源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投入</w:t>
            </w: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满足绿色供应链评价要求</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产品</w:t>
            </w: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w:t>
            </w:r>
            <w:r>
              <w:rPr>
                <w:rFonts w:hint="default" w:ascii="Times New Roman" w:hAnsi="Times New Roman" w:eastAsia="仿宋_GB2312" w:cs="Times New Roman"/>
                <w:kern w:val="0"/>
                <w:sz w:val="24"/>
                <w:szCs w:val="24"/>
                <w:highlight w:val="none"/>
                <w:lang w:eastAsia="zh-CN"/>
              </w:rPr>
              <w:t>（包括原料和辅料）</w:t>
            </w:r>
            <w:r>
              <w:rPr>
                <w:rFonts w:hint="default" w:ascii="Times New Roman" w:hAnsi="Times New Roman" w:eastAsia="仿宋_GB2312"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利用核算或核查结果对其产品的碳足迹进行改善</w:t>
            </w:r>
            <w:r>
              <w:rPr>
                <w:rFonts w:hint="default" w:ascii="Times New Roman" w:hAnsi="Times New Roman" w:eastAsia="仿宋_GB2312" w:cs="Times New Roman"/>
                <w:kern w:val="0"/>
                <w:sz w:val="24"/>
                <w:szCs w:val="24"/>
                <w:highlight w:val="none"/>
                <w:lang w:eastAsia="zh-CN"/>
              </w:rPr>
              <w:t>，核算</w:t>
            </w:r>
            <w:r>
              <w:rPr>
                <w:rFonts w:hint="default" w:ascii="Times New Roman" w:hAnsi="Times New Roman" w:eastAsia="仿宋_GB2312"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环境</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排放</w:t>
            </w: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工厂获得温室气体排放量第三方核查声明</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可行时，</w:t>
            </w:r>
            <w:r>
              <w:rPr>
                <w:rFonts w:hint="default" w:ascii="Times New Roman" w:hAnsi="Times New Roman" w:eastAsia="仿宋_GB2312" w:cs="Times New Roman"/>
                <w:kern w:val="0"/>
                <w:sz w:val="24"/>
                <w:highlight w:val="none"/>
              </w:rPr>
              <w:t>利用核</w:t>
            </w:r>
            <w:r>
              <w:rPr>
                <w:rFonts w:hint="default" w:ascii="Times New Roman" w:hAnsi="Times New Roman" w:eastAsia="仿宋_GB2312" w:cs="Times New Roman"/>
                <w:kern w:val="0"/>
                <w:sz w:val="24"/>
                <w:highlight w:val="none"/>
                <w:lang w:eastAsia="zh-CN"/>
              </w:rPr>
              <w:t>算或核查</w:t>
            </w:r>
            <w:r>
              <w:rPr>
                <w:rFonts w:hint="default" w:ascii="Times New Roman" w:hAnsi="Times New Roman" w:eastAsia="仿宋_GB2312"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绩效</w:t>
            </w:r>
          </w:p>
        </w:tc>
        <w:tc>
          <w:tcPr>
            <w:tcW w:w="1443" w:type="dxa"/>
            <w:vMerge w:val="restart"/>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单位用地面积</w:t>
            </w:r>
            <w:r>
              <w:rPr>
                <w:rFonts w:hint="default" w:ascii="Times New Roman" w:hAnsi="Times New Roman" w:eastAsia="仿宋_GB2312"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7"/>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bl>
    <w:p>
      <w:pPr>
        <w:rPr>
          <w:rFonts w:hint="default" w:ascii="Times New Roman" w:hAnsi="Times New Roman" w:eastAsia="仿宋_GB2312" w:cs="Times New Roman"/>
          <w:sz w:val="32"/>
          <w:highlight w:val="none"/>
        </w:rPr>
        <w:sectPr>
          <w:pgSz w:w="16838" w:h="11906" w:orient="landscape"/>
          <w:pgMar w:top="1417" w:right="1531" w:bottom="1417" w:left="1531"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    厂   名   称：</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pPr>
        <w:spacing w:line="360" w:lineRule="auto"/>
        <w:ind w:firstLine="1928" w:firstLineChars="600"/>
        <w:rPr>
          <w:rFonts w:hint="default" w:ascii="Times New Roman" w:hAnsi="Times New Roman" w:eastAsia="仿宋_GB2312" w:cs="Times New Roman"/>
          <w:b/>
          <w:sz w:val="32"/>
          <w:szCs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第三方评价机构名称：</w:t>
      </w:r>
      <w:r>
        <w:rPr>
          <w:rFonts w:hint="default" w:ascii="Times New Roman" w:hAnsi="Times New Roman" w:eastAsia="仿宋_GB2312" w:cs="Times New Roman"/>
          <w:sz w:val="32"/>
          <w:szCs w:val="32"/>
          <w:highlight w:val="none"/>
          <w:u w:val="single"/>
        </w:rPr>
        <w:t xml:space="preserve">                        </w:t>
      </w: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2357"/>
        <w:gridCol w:w="1768"/>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0" w:type="dxa"/>
            <w:gridSpan w:val="4"/>
            <w:noWrap w:val="0"/>
            <w:vAlign w:val="center"/>
          </w:tcPr>
          <w:p>
            <w:pPr>
              <w:widowControl/>
              <w:jc w:val="lef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53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工厂地址</w:t>
            </w:r>
          </w:p>
        </w:tc>
        <w:tc>
          <w:tcPr>
            <w:tcW w:w="653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所属行业</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单位</w:t>
            </w:r>
            <w:r>
              <w:rPr>
                <w:rFonts w:hint="default" w:ascii="Times New Roman" w:hAnsi="Times New Roman" w:eastAsia="仿宋_GB2312" w:cs="Times New Roman"/>
                <w:color w:val="000000"/>
                <w:kern w:val="0"/>
                <w:sz w:val="24"/>
                <w:highlight w:val="none"/>
              </w:rPr>
              <w:t>性质</w:t>
            </w:r>
          </w:p>
        </w:tc>
        <w:tc>
          <w:tcPr>
            <w:tcW w:w="653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工厂法定代表人</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w:t>
            </w:r>
            <w:r>
              <w:rPr>
                <w:rFonts w:hint="default" w:ascii="Times New Roman" w:hAnsi="Times New Roman" w:eastAsia="仿宋_GB2312" w:cs="Times New Roman"/>
                <w:color w:val="000000"/>
                <w:kern w:val="0"/>
                <w:sz w:val="24"/>
                <w:highlight w:val="none"/>
                <w:lang w:eastAsia="zh-CN"/>
              </w:rPr>
              <w:t>代表</w:t>
            </w:r>
            <w:r>
              <w:rPr>
                <w:rFonts w:hint="default" w:ascii="Times New Roman" w:hAnsi="Times New Roman" w:eastAsia="仿宋_GB2312" w:cs="Times New Roman"/>
                <w:color w:val="000000"/>
                <w:kern w:val="0"/>
                <w:sz w:val="24"/>
                <w:highlight w:val="none"/>
              </w:rPr>
              <w:t>电话</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工厂联系人</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电子邮件</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0" w:type="dxa"/>
            <w:gridSpan w:val="4"/>
            <w:noWrap w:val="0"/>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第三方机构名称</w:t>
            </w:r>
          </w:p>
        </w:tc>
        <w:tc>
          <w:tcPr>
            <w:tcW w:w="653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第三方机构地址</w:t>
            </w:r>
          </w:p>
        </w:tc>
        <w:tc>
          <w:tcPr>
            <w:tcW w:w="653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机构法定代表人</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法人代表电话</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机构联系人</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报告编制负责人</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负责人电话</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报告审核人</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审核人电话</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860" w:type="dxa"/>
            <w:gridSpan w:val="4"/>
            <w:noWrap w:val="0"/>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3"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基本</w:t>
            </w:r>
            <w:r>
              <w:rPr>
                <w:rFonts w:hint="default" w:ascii="Times New Roman" w:hAnsi="Times New Roman" w:eastAsia="仿宋_GB2312" w:cs="Times New Roman"/>
                <w:color w:val="000000"/>
                <w:kern w:val="0"/>
                <w:sz w:val="24"/>
                <w:highlight w:val="none"/>
              </w:rPr>
              <w:t>要求</w:t>
            </w:r>
          </w:p>
        </w:tc>
        <w:tc>
          <w:tcPr>
            <w:tcW w:w="2357"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□符合  □不符合</w:t>
            </w:r>
          </w:p>
        </w:tc>
        <w:tc>
          <w:tcPr>
            <w:tcW w:w="17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指标</w:t>
            </w:r>
            <w:r>
              <w:rPr>
                <w:rFonts w:hint="default" w:ascii="Times New Roman" w:hAnsi="Times New Roman" w:eastAsia="仿宋_GB2312" w:cs="Times New Roman"/>
                <w:color w:val="000000"/>
                <w:kern w:val="0"/>
                <w:sz w:val="24"/>
                <w:highlight w:val="none"/>
                <w:lang w:eastAsia="zh-CN"/>
              </w:rPr>
              <w:t>得分</w:t>
            </w:r>
          </w:p>
        </w:tc>
        <w:tc>
          <w:tcPr>
            <w:tcW w:w="2412"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860" w:type="dxa"/>
            <w:gridSpan w:val="4"/>
            <w:noWrap w:val="0"/>
            <w:vAlign w:val="center"/>
          </w:tcPr>
          <w:p>
            <w:pPr>
              <w:widowControl/>
              <w:spacing w:line="360" w:lineRule="auto"/>
              <w:ind w:firstLine="480" w:firstLineChars="200"/>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本机构承诺，已对申请单位材料进行了全面审核，材料真实有效，第三方评价程序规范完整，结论客观公正。评价报告若存在弄虚作假，本机构愿承担责任。</w:t>
            </w:r>
          </w:p>
          <w:p>
            <w:pPr>
              <w:widowControl/>
              <w:wordWrap w:val="0"/>
              <w:spacing w:line="360" w:lineRule="auto"/>
              <w:ind w:right="240"/>
              <w:jc w:val="righ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 xml:space="preserve">负责人签字：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（单位公章）</w:t>
            </w:r>
            <w:r>
              <w:rPr>
                <w:rFonts w:hint="default" w:ascii="Times New Roman" w:hAnsi="Times New Roman" w:eastAsia="仿宋_GB2312"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 </w:t>
            </w:r>
          </w:p>
          <w:p>
            <w:pPr>
              <w:widowControl/>
              <w:jc w:val="center"/>
              <w:rPr>
                <w:rFonts w:hint="default" w:ascii="Times New Roman" w:hAnsi="Times New Roman" w:eastAsia="仿宋_GB2312"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主要介绍绿色工厂评价的目的、范围及准则。</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主要介绍评价组织安排、文件评审情况、现场</w:t>
      </w:r>
      <w:r>
        <w:rPr>
          <w:rFonts w:hint="default" w:ascii="Times New Roman" w:hAnsi="Times New Roman" w:eastAsia="仿宋_GB2312" w:cs="Times New Roman"/>
          <w:sz w:val="30"/>
          <w:szCs w:val="30"/>
          <w:highlight w:val="none"/>
          <w:lang w:eastAsia="zh-CN"/>
        </w:rPr>
        <w:t>评价</w:t>
      </w:r>
      <w:r>
        <w:rPr>
          <w:rFonts w:hint="default" w:ascii="Times New Roman" w:hAnsi="Times New Roman" w:eastAsia="仿宋_GB2312"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第三方应按以下内容对申报工厂材料进行评价：</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对申报工厂的基础设施、管理体系、能源</w:t>
      </w:r>
      <w:r>
        <w:rPr>
          <w:rFonts w:hint="default" w:ascii="Times New Roman" w:hAnsi="Times New Roman" w:eastAsia="仿宋_GB2312" w:cs="Times New Roman"/>
          <w:sz w:val="30"/>
          <w:szCs w:val="30"/>
          <w:highlight w:val="none"/>
          <w:lang w:eastAsia="zh-CN"/>
        </w:rPr>
        <w:t>与</w:t>
      </w:r>
      <w:r>
        <w:rPr>
          <w:rFonts w:hint="default" w:ascii="Times New Roman" w:hAnsi="Times New Roman" w:eastAsia="仿宋_GB2312" w:cs="Times New Roman"/>
          <w:sz w:val="30"/>
          <w:szCs w:val="30"/>
          <w:highlight w:val="none"/>
        </w:rPr>
        <w:t>资源投入、产品、环境排放、绩效等方面进行描述，并对工厂申报报告中的相关内容进行核实；</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依据《绿色工厂评价要求》，核实数据真实性、计算范围及计算方法，检查相关计量设备和有关标准的落实等情况；</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对企业自评所出现的问题情况进行描述。</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对申报工厂是否符合绿色工厂要求进行评价，说明各评价指标值及是否符合评价要求情况，描述主要创建做法及工作亮点等。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列出报告编写过程中所使用的相关参考文件（与</w:t>
      </w: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2.1及附表2.2</w:t>
      </w:r>
      <w:r>
        <w:rPr>
          <w:rFonts w:hint="default" w:ascii="Times New Roman" w:hAnsi="Times New Roman" w:eastAsia="仿宋_GB2312"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417" w:right="1531" w:bottom="1417"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ind w:firstLine="0" w:firstLineChars="0"/>
        <w:rPr>
          <w:rFonts w:hint="eastAsia" w:ascii="黑体" w:hAnsi="黑体" w:eastAsia="黑体" w:cs="黑体"/>
          <w:sz w:val="32"/>
          <w:szCs w:val="32"/>
        </w:rPr>
      </w:pPr>
      <w:r>
        <w:rPr>
          <w:rFonts w:hint="eastAsia" w:ascii="黑体" w:hAnsi="黑体" w:eastAsia="黑体" w:cs="黑体"/>
          <w:sz w:val="32"/>
          <w:szCs w:val="32"/>
          <w:highlight w:val="none"/>
          <w:lang w:eastAsia="zh-CN"/>
        </w:rPr>
        <w:t>附表</w:t>
      </w:r>
      <w:r>
        <w:rPr>
          <w:rFonts w:hint="eastAsia" w:ascii="黑体" w:hAnsi="黑体" w:eastAsia="黑体" w:cs="黑体"/>
          <w:sz w:val="32"/>
          <w:szCs w:val="32"/>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w:t>
            </w:r>
            <w:r>
              <w:rPr>
                <w:rFonts w:hint="default" w:ascii="Times New Roman" w:hAnsi="Times New Roman" w:eastAsia="仿宋_GB2312"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val="en-US" w:eastAsia="zh-CN"/>
              </w:rPr>
              <w:t>最高管理者在绿色工厂方面的领导作用和承诺满足GB/T 36132 中4.3.1 a)的要求。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eastAsia="zh-CN"/>
              </w:rPr>
              <w:t>最高管理者</w:t>
            </w:r>
            <w:r>
              <w:rPr>
                <w:rFonts w:hint="default" w:ascii="Times New Roman" w:hAnsi="Times New Roman" w:eastAsia="仿宋_GB2312" w:cs="Times New Roman"/>
                <w:kern w:val="2"/>
                <w:sz w:val="24"/>
                <w:szCs w:val="24"/>
                <w:highlight w:val="none"/>
              </w:rPr>
              <w:t>确保在工厂内部分配并沟通与绿色工厂相关角色的职责和权限</w:t>
            </w:r>
            <w:r>
              <w:rPr>
                <w:rFonts w:hint="default" w:ascii="Times New Roman" w:hAnsi="Times New Roman" w:eastAsia="仿宋_GB2312" w:cs="Times New Roman"/>
                <w:kern w:val="2"/>
                <w:sz w:val="24"/>
                <w:szCs w:val="24"/>
                <w:highlight w:val="none"/>
                <w:lang w:eastAsia="zh-CN"/>
              </w:rPr>
              <w:t>，且满</w:t>
            </w:r>
            <w:r>
              <w:rPr>
                <w:rFonts w:hint="default" w:ascii="Times New Roman" w:hAnsi="Times New Roman" w:eastAsia="仿宋_GB2312" w:cs="Times New Roman"/>
                <w:kern w:val="2"/>
                <w:sz w:val="24"/>
                <w:szCs w:val="24"/>
                <w:highlight w:val="none"/>
                <w:lang w:val="en-US" w:eastAsia="zh-CN"/>
              </w:rPr>
              <w:t>足GB/T 36132 中4.3.1 b)的要求。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应有开展绿色</w:t>
            </w:r>
            <w:r>
              <w:rPr>
                <w:rFonts w:hint="default" w:ascii="Times New Roman" w:hAnsi="Times New Roman" w:eastAsia="仿宋_GB2312" w:cs="Times New Roman"/>
                <w:kern w:val="2"/>
                <w:sz w:val="24"/>
                <w:szCs w:val="24"/>
                <w:highlight w:val="none"/>
                <w:lang w:eastAsia="zh-CN"/>
              </w:rPr>
              <w:t>工厂</w:t>
            </w:r>
            <w:r>
              <w:rPr>
                <w:rFonts w:hint="default" w:ascii="Times New Roman" w:hAnsi="Times New Roman" w:eastAsia="仿宋_GB2312"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2"/>
                <w:sz w:val="24"/>
                <w:szCs w:val="24"/>
                <w:highlight w:val="none"/>
                <w:lang w:eastAsia="zh-CN"/>
              </w:rPr>
              <w:t>。</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eastAsia" w:ascii="黑体" w:hAnsi="黑体" w:eastAsia="黑体" w:cs="黑体"/>
          <w:sz w:val="32"/>
          <w:szCs w:val="32"/>
          <w:highlight w:val="none"/>
          <w:lang w:eastAsia="zh-CN"/>
        </w:rPr>
        <w:t>附表</w:t>
      </w:r>
      <w:r>
        <w:rPr>
          <w:rFonts w:hint="eastAsia" w:ascii="黑体" w:hAnsi="黑体" w:eastAsia="黑体" w:cs="黑体"/>
          <w:sz w:val="32"/>
          <w:szCs w:val="32"/>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sz w:val="24"/>
                <w:szCs w:val="24"/>
                <w:highlight w:val="none"/>
              </w:rPr>
              <w:t>序号</w:t>
            </w:r>
          </w:p>
        </w:tc>
        <w:tc>
          <w:tcPr>
            <w:tcW w:w="113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具体评价</w:t>
            </w:r>
            <w:r>
              <w:rPr>
                <w:rFonts w:hint="default" w:ascii="Times New Roman" w:hAnsi="Times New Roman" w:eastAsia="仿宋_GB2312" w:cs="Times New Roman"/>
                <w:b/>
                <w:bCs/>
                <w:sz w:val="24"/>
                <w:szCs w:val="24"/>
                <w:highlight w:val="none"/>
              </w:rPr>
              <w:t>要求</w:t>
            </w:r>
          </w:p>
        </w:tc>
        <w:tc>
          <w:tcPr>
            <w:tcW w:w="2407"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分值</w:t>
            </w:r>
          </w:p>
        </w:tc>
        <w:tc>
          <w:tcPr>
            <w:tcW w:w="71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权重</w:t>
            </w:r>
          </w:p>
        </w:tc>
        <w:tc>
          <w:tcPr>
            <w:tcW w:w="770"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厂房内部装饰装修材料中醛、苯、氨、氡等有害物质</w:t>
            </w:r>
            <w:r>
              <w:rPr>
                <w:rFonts w:hint="default" w:ascii="Times New Roman" w:hAnsi="Times New Roman" w:eastAsia="仿宋_GB2312" w:cs="Times New Roman"/>
                <w:sz w:val="24"/>
                <w:szCs w:val="24"/>
                <w:highlight w:val="none"/>
                <w:lang w:eastAsia="zh-CN"/>
              </w:rPr>
              <w:t>应</w:t>
            </w:r>
            <w:r>
              <w:rPr>
                <w:rFonts w:hint="default" w:ascii="Times New Roman" w:hAnsi="Times New Roman" w:eastAsia="仿宋_GB2312"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照明</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人工照明</w:t>
            </w:r>
            <w:r>
              <w:rPr>
                <w:rFonts w:hint="default" w:ascii="Times New Roman" w:hAnsi="Times New Roman" w:eastAsia="仿宋_GB2312" w:cs="Times New Roman"/>
                <w:kern w:val="0"/>
                <w:sz w:val="24"/>
                <w:highlight w:val="none"/>
              </w:rPr>
              <w:t>应符合GB 50034规定。</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设备</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pStyle w:val="8"/>
              <w:autoSpaceDE w:val="0"/>
              <w:autoSpaceDN w:val="0"/>
              <w:adjustRightInd w:val="0"/>
              <w:spacing w:before="0" w:beforeLines="0" w:beforeAutospacing="0" w:after="0" w:afterLines="0" w:afterAutospacing="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Cs w:val="22"/>
                <w:highlight w:val="none"/>
              </w:rPr>
              <w:t>工厂应依据GB 17167、GB24789等要求配备、使用和管理能源、水以及其他资源的计量器具和装置。</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lang w:eastAsia="zh-CN"/>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一般</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要求</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环境管理体系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能源管理体系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社会</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责任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资源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工厂应减少材料、尤其是有害物质的使用</w:t>
            </w:r>
            <w:r>
              <w:rPr>
                <w:rFonts w:hint="default" w:ascii="Times New Roman" w:hAnsi="Times New Roman" w:eastAsia="仿宋_GB2312" w:cs="Times New Roman"/>
                <w:kern w:val="0"/>
                <w:sz w:val="24"/>
                <w:highlight w:val="none"/>
                <w:lang w:eastAsia="zh-CN"/>
              </w:rPr>
              <w:t>，</w:t>
            </w:r>
            <w:r>
              <w:rPr>
                <w:rFonts w:hint="default" w:ascii="Times New Roman" w:hAnsi="Times New Roman" w:eastAsia="仿宋_GB2312" w:cs="Times New Roman"/>
                <w:kern w:val="0"/>
                <w:sz w:val="24"/>
                <w:highlight w:val="none"/>
              </w:rPr>
              <w:t>评估有害物质及化学品减量使用或替代的可行性</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采购</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工厂应制定并实施包括环保要求的选择、评价和重新评价供方的准则</w:t>
            </w:r>
            <w:r>
              <w:rPr>
                <w:rFonts w:hint="default" w:ascii="Times New Roman" w:hAnsi="Times New Roman" w:eastAsia="仿宋_GB2312" w:cs="Times New Roman"/>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设计</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按照GB/T 24256对生产的产品进行生态设计</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w:t>
            </w:r>
            <w:r>
              <w:rPr>
                <w:rFonts w:hint="default" w:ascii="Times New Roman" w:hAnsi="Times New Roman" w:eastAsia="仿宋_GB2312" w:cs="Times New Roman"/>
                <w:sz w:val="24"/>
                <w:szCs w:val="24"/>
                <w:highlight w:val="none"/>
                <w:lang w:eastAsia="zh-CN"/>
              </w:rPr>
              <w:t>（包括原料和辅料）</w:t>
            </w:r>
            <w:r>
              <w:rPr>
                <w:rFonts w:hint="default" w:ascii="Times New Roman" w:hAnsi="Times New Roman" w:eastAsia="仿宋_GB2312"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节能</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r>
              <w:rPr>
                <w:rFonts w:hint="default" w:ascii="Times New Roman" w:hAnsi="Times New Roman" w:eastAsia="仿宋_GB2312" w:cs="Times New Roman"/>
                <w:sz w:val="24"/>
                <w:szCs w:val="24"/>
                <w:highlight w:val="none"/>
              </w:rPr>
              <w:t>（适用时）</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达到</w:t>
            </w:r>
            <w:r>
              <w:rPr>
                <w:rFonts w:hint="default" w:ascii="Times New Roman" w:hAnsi="Times New Roman" w:eastAsia="仿宋_GB2312" w:cs="Times New Roman"/>
                <w:kern w:val="0"/>
                <w:sz w:val="24"/>
                <w:highlight w:val="none"/>
                <w:lang w:eastAsia="zh-CN"/>
              </w:rPr>
              <w:t>相关</w:t>
            </w:r>
            <w:r>
              <w:rPr>
                <w:rFonts w:hint="default" w:ascii="Times New Roman" w:hAnsi="Times New Roman" w:eastAsia="仿宋_GB2312" w:cs="Times New Roman"/>
                <w:kern w:val="0"/>
                <w:sz w:val="24"/>
                <w:highlight w:val="none"/>
              </w:rPr>
              <w:t>标准中的</w:t>
            </w:r>
            <w:r>
              <w:rPr>
                <w:rFonts w:hint="default" w:ascii="Times New Roman" w:hAnsi="Times New Roman" w:eastAsia="仿宋_GB2312" w:cs="Times New Roman"/>
                <w:kern w:val="0"/>
                <w:sz w:val="24"/>
                <w:highlight w:val="none"/>
                <w:lang w:eastAsia="zh-CN"/>
              </w:rPr>
              <w:t>节能评价值</w:t>
            </w:r>
            <w:r>
              <w:rPr>
                <w:rFonts w:hint="default" w:ascii="Times New Roman" w:hAnsi="Times New Roman" w:eastAsia="仿宋_GB2312" w:cs="Times New Roman"/>
                <w:kern w:val="0"/>
                <w:sz w:val="24"/>
                <w:highlight w:val="none"/>
                <w:lang w:val="en-US" w:eastAsia="zh-CN"/>
              </w:rPr>
              <w:t>/</w:t>
            </w:r>
            <w:r>
              <w:rPr>
                <w:rFonts w:hint="default" w:ascii="Times New Roman" w:hAnsi="Times New Roman" w:eastAsia="仿宋_GB2312" w:cs="Times New Roman"/>
                <w:kern w:val="0"/>
                <w:sz w:val="24"/>
                <w:highlight w:val="none"/>
                <w:lang w:eastAsia="zh-CN"/>
              </w:rPr>
              <w:t>先进</w:t>
            </w:r>
            <w:r>
              <w:rPr>
                <w:rFonts w:hint="default" w:ascii="Times New Roman" w:hAnsi="Times New Roman" w:eastAsia="仿宋_GB2312" w:cs="Times New Roman"/>
                <w:kern w:val="0"/>
                <w:sz w:val="24"/>
                <w:highlight w:val="none"/>
              </w:rPr>
              <w:t>值要求，未制定标准的，产品能效达到行业前20%的水平</w:t>
            </w:r>
            <w:r>
              <w:rPr>
                <w:rFonts w:hint="default" w:ascii="Times New Roman" w:hAnsi="Times New Roman" w:eastAsia="仿宋_GB2312" w:cs="Times New Roman"/>
                <w:kern w:val="0"/>
                <w:sz w:val="24"/>
                <w:highlight w:val="none"/>
                <w:lang w:eastAsia="zh-CN"/>
              </w:rPr>
              <w:t>，前</w:t>
            </w:r>
            <w:r>
              <w:rPr>
                <w:rFonts w:hint="default" w:ascii="Times New Roman" w:hAnsi="Times New Roman" w:eastAsia="仿宋_GB2312" w:cs="Times New Roman"/>
                <w:kern w:val="0"/>
                <w:sz w:val="24"/>
                <w:highlight w:val="none"/>
                <w:lang w:val="en-US" w:eastAsia="zh-CN"/>
              </w:rPr>
              <w:t>5%为满分</w:t>
            </w:r>
            <w:r>
              <w:rPr>
                <w:rFonts w:hint="default" w:ascii="Times New Roman" w:hAnsi="Times New Roman" w:eastAsia="仿宋_GB2312" w:cs="Times New Roman"/>
                <w:kern w:val="0"/>
                <w:sz w:val="24"/>
                <w:highlight w:val="none"/>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r>
              <w:rPr>
                <w:rFonts w:hint="default" w:ascii="Times New Roman" w:hAnsi="Times New Roman" w:eastAsia="仿宋_GB2312" w:cs="Times New Roman"/>
                <w:sz w:val="24"/>
                <w:szCs w:val="24"/>
                <w:highlight w:val="none"/>
              </w:rPr>
              <w:t>（适用时）</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减碳</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利用核算或核查结果对其产品的碳足迹进行改善。</w:t>
            </w:r>
            <w:r>
              <w:rPr>
                <w:rFonts w:hint="default" w:ascii="Times New Roman" w:hAnsi="Times New Roman" w:eastAsia="仿宋_GB2312" w:cs="Times New Roman"/>
                <w:kern w:val="0"/>
                <w:sz w:val="24"/>
                <w:highlight w:val="none"/>
                <w:lang w:eastAsia="zh-CN"/>
              </w:rPr>
              <w:t>核算</w:t>
            </w:r>
            <w:r>
              <w:rPr>
                <w:rFonts w:hint="default" w:ascii="Times New Roman" w:hAnsi="Times New Roman" w:eastAsia="仿宋_GB2312" w:cs="Times New Roman"/>
                <w:kern w:val="0"/>
                <w:sz w:val="24"/>
                <w:highlight w:val="none"/>
              </w:rPr>
              <w:t>或核查结果对外公布。</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固体废</w:t>
            </w:r>
            <w:r>
              <w:rPr>
                <w:rFonts w:hint="default" w:ascii="Times New Roman" w:hAnsi="Times New Roman" w:eastAsia="仿宋_GB2312" w:cs="Times New Roman"/>
                <w:sz w:val="24"/>
                <w:szCs w:val="24"/>
                <w:highlight w:val="none"/>
                <w:lang w:eastAsia="zh-CN"/>
              </w:rPr>
              <w:t>弃</w:t>
            </w:r>
            <w:r>
              <w:rPr>
                <w:rFonts w:hint="default" w:ascii="Times New Roman" w:hAnsi="Times New Roman" w:eastAsia="仿宋_GB2312"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温室</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核查结果对外公布。</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用地集约化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达到《工业项目建设用地控制指标》要求的1.2倍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w:t>
            </w:r>
            <w:r>
              <w:rPr>
                <w:rFonts w:hint="default" w:ascii="Times New Roman" w:hAnsi="Times New Roman" w:eastAsia="仿宋_GB2312" w:cs="Times New Roman"/>
                <w:sz w:val="24"/>
                <w:szCs w:val="24"/>
                <w:highlight w:val="none"/>
                <w:lang w:eastAsia="zh-CN"/>
              </w:rPr>
              <w:t>达到</w:t>
            </w:r>
            <w:r>
              <w:rPr>
                <w:rFonts w:hint="default"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rPr>
              <w:t>0%。</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工厂的单位用地面积产能应不低于行业平均水平</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_GB2312"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工厂的单位用地面积产能指标优于行业前20%</w:t>
            </w:r>
            <w:r>
              <w:rPr>
                <w:rFonts w:hint="default" w:ascii="Times New Roman" w:hAnsi="Times New Roman" w:eastAsia="仿宋_GB2312" w:cs="Times New Roman"/>
                <w:sz w:val="24"/>
                <w:szCs w:val="24"/>
                <w:highlight w:val="none"/>
                <w:lang w:eastAsia="zh-CN"/>
              </w:rPr>
              <w:t>，前</w:t>
            </w:r>
            <w:r>
              <w:rPr>
                <w:rFonts w:hint="default" w:ascii="Times New Roman" w:hAnsi="Times New Roman" w:eastAsia="仿宋_GB2312" w:cs="Times New Roman"/>
                <w:sz w:val="24"/>
                <w:szCs w:val="24"/>
                <w:highlight w:val="none"/>
                <w:lang w:val="en-US" w:eastAsia="zh-CN"/>
              </w:rPr>
              <w:t>5%为满分</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或：单位用地面积产值达到地方发布的单位用地面积产值的要求的1.</w:t>
            </w: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w:t>
            </w:r>
            <w:r>
              <w:rPr>
                <w:rFonts w:hint="default" w:ascii="Times New Roman" w:hAnsi="Times New Roman" w:eastAsia="仿宋_GB2312" w:cs="Times New Roman"/>
                <w:sz w:val="24"/>
                <w:szCs w:val="24"/>
                <w:highlight w:val="none"/>
                <w:lang w:eastAsia="zh-CN"/>
              </w:rPr>
              <w:t>计算工厂主要物料的绿</w:t>
            </w:r>
            <w:r>
              <w:rPr>
                <w:rFonts w:hint="default" w:ascii="Times New Roman" w:hAnsi="Times New Roman" w:eastAsia="仿宋_GB2312" w:cs="Times New Roman"/>
                <w:sz w:val="24"/>
                <w:szCs w:val="24"/>
                <w:highlight w:val="none"/>
              </w:rPr>
              <w:t>色物料使用率达30%及以上。</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生产洁净化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废物资源化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能源低碳化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总分</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bl>
    <w:p>
      <w:pPr>
        <w:snapToGrid w:val="0"/>
        <w:spacing w:line="480" w:lineRule="auto"/>
        <w:jc w:val="both"/>
        <w:outlineLvl w:val="0"/>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注：绿色工厂必须满足各项必选要求，可选要求按照受评工厂满足程度在</w:t>
      </w:r>
      <w:r>
        <w:rPr>
          <w:rFonts w:hint="default" w:ascii="Times New Roman" w:hAnsi="Times New Roman" w:eastAsia="仿宋_GB2312" w:cs="Times New Roman"/>
          <w:sz w:val="24"/>
          <w:szCs w:val="24"/>
          <w:highlight w:val="none"/>
          <w:lang w:val="en-US" w:eastAsia="zh-CN"/>
        </w:rPr>
        <w:t>0分到满分中取值</w:t>
      </w:r>
      <w:r>
        <w:rPr>
          <w:rFonts w:hint="default" w:ascii="Times New Roman" w:hAnsi="Times New Roman" w:eastAsia="仿宋_GB2312" w:cs="Times New Roman"/>
          <w:sz w:val="24"/>
          <w:szCs w:val="24"/>
          <w:highlight w:val="none"/>
          <w:lang w:eastAsia="zh-CN"/>
        </w:rPr>
        <w:t>。</w:t>
      </w:r>
    </w:p>
    <w:p>
      <w:bookmarkStart w:id="0" w:name="_GoBack"/>
      <w:bookmarkEnd w:id="0"/>
    </w:p>
    <w:sectPr>
      <w:pgSz w:w="16838" w:h="11906" w:orient="landscape"/>
      <w:pgMar w:top="1417"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eastAsia="仿宋" w:cs="Times New Roman"/>
                              <w:sz w:val="21"/>
                              <w:szCs w:val="21"/>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v:imagedata o:title=""/>
              <o:lock v:ext="edit"/>
              <v:textbox inset="0mm,0mm,0mm,0mm" style="mso-fit-shape-to-text:t;">
                <w:txbxContent>
                  <w:p>
                    <w:pPr>
                      <w:pStyle w:val="2"/>
                      <w:rPr>
                        <w:rFonts w:hint="default" w:ascii="Times New Roman" w:hAnsi="Times New Roman" w:eastAsia="仿宋" w:cs="Times New Roman"/>
                        <w:sz w:val="21"/>
                        <w:szCs w:val="21"/>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space"/>
      <w:lvlText w:val="%1."/>
      <w:lvlJc w:val="left"/>
    </w:lvl>
  </w:abstractNum>
  <w:abstractNum w:abstractNumId="1">
    <w:nsid w:val="00000006"/>
    <w:multiLevelType w:val="multilevel"/>
    <w:tmpl w:val="00000006"/>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07"/>
    <w:multiLevelType w:val="multilevel"/>
    <w:tmpl w:val="00000007"/>
    <w:lvl w:ilvl="0" w:tentative="0">
      <w:start w:val="1"/>
      <w:numFmt w:val="decimal"/>
      <w:suff w:val="space"/>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14491"/>
    <w:rsid w:val="4BD14491"/>
    <w:rsid w:val="503B1D58"/>
    <w:rsid w:val="600D5258"/>
    <w:rsid w:val="66595DE8"/>
    <w:rsid w:val="735A1AF6"/>
    <w:rsid w:val="7BB3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6">
    <w:name w:val="列出段落2"/>
    <w:basedOn w:val="1"/>
    <w:uiPriority w:val="0"/>
    <w:pPr>
      <w:ind w:firstLine="420" w:firstLineChars="200"/>
    </w:pPr>
    <w:rPr>
      <w:rFonts w:ascii="Times New Roman" w:hAnsi="Times New Roman" w:eastAsia="宋体" w:cs="Times New Roman"/>
    </w:rPr>
  </w:style>
  <w:style w:type="paragraph" w:customStyle="1" w:styleId="7">
    <w:name w:val="列出段落1"/>
    <w:basedOn w:val="1"/>
    <w:uiPriority w:val="0"/>
    <w:pPr>
      <w:ind w:firstLine="420" w:firstLineChars="200"/>
    </w:pPr>
    <w:rPr>
      <w:rFonts w:ascii="Times New Roman" w:hAnsi="Times New Roman" w:eastAsia="宋体" w:cs="Times New Roman"/>
    </w:rPr>
  </w:style>
  <w:style w:type="paragraph" w:customStyle="1" w:styleId="8">
    <w:name w:val="List Paragraph"/>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131</Words>
  <Characters>136</Characters>
  <Lines>0</Lines>
  <Paragraphs>0</Paragraphs>
  <TotalTime>0</TotalTime>
  <ScaleCrop>false</ScaleCrop>
  <LinksUpToDate>false</LinksUpToDate>
  <CharactersWithSpaces>136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2022-04-21T08:35:00Z</dcterms:created>
  <dc:creator>薛尤嘉</dc:creator>
  <cp:lastModifiedBy>薛尤嘉</cp:lastModifiedBy>
  <dcterms:modified xsi:type="dcterms:W3CDTF">2022-04-21T08:39:47Z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991A9A4EA3C94C11B91F6B25C76A050D</vt:lpwstr>
  </property>
</Properties>
</file>