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附件一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先进节能</w:t>
      </w:r>
      <w:r>
        <w:rPr>
          <w:rFonts w:hint="eastAsia" w:ascii="黑体" w:hAnsi="黑体" w:eastAsia="黑体" w:cs="Times New Roman"/>
          <w:sz w:val="36"/>
          <w:szCs w:val="36"/>
        </w:rPr>
        <w:t>低碳</w:t>
      </w:r>
      <w:r>
        <w:rPr>
          <w:rFonts w:ascii="黑体" w:hAnsi="黑体" w:eastAsia="黑体" w:cs="Times New Roman"/>
          <w:sz w:val="36"/>
          <w:szCs w:val="36"/>
        </w:rPr>
        <w:t>环保技术需求表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报送单位：                                                                                  报送时间：     年  月  日</w:t>
      </w:r>
    </w:p>
    <w:tbl>
      <w:tblPr>
        <w:tblStyle w:val="5"/>
        <w:tblW w:w="141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2551"/>
        <w:gridCol w:w="2552"/>
        <w:gridCol w:w="1992"/>
        <w:gridCol w:w="174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6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技术需求名称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技术需求内容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需求单位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拟合作国家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（一）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重点耗能工业企业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1.供热节能技术改造及服务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60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2.动力装备及节能技术改造及服务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60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3.工业锅炉及窑炉节能技术改造及服务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60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4.节能服务等节能技术改造及服务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560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5.其他重点耗能领域的节能技术改造及服务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（二）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建筑、公共机构领域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建筑、公共机构领域节能技术改造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（三）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其他领域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资源综合利用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60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环保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560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循环经济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60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700" w:firstLineChars="25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left="416"/>
        <w:jc w:val="center"/>
        <w:rPr>
          <w:rFonts w:ascii="Times New Roman" w:hAnsi="Times New Roman" w:eastAsia="微软雅黑" w:cs="Times New Roman"/>
          <w:sz w:val="2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微软雅黑" w:cs="Times New Roman"/>
          <w:sz w:val="28"/>
        </w:rPr>
        <w:t>附件二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“2018中国能效论坛”会议安排</w:t>
      </w:r>
    </w:p>
    <w:tbl>
      <w:tblPr>
        <w:tblStyle w:val="6"/>
        <w:tblW w:w="9466" w:type="dxa"/>
        <w:tblInd w:w="-107" w:type="dxa"/>
        <w:tblLayout w:type="fixed"/>
        <w:tblCellMar>
          <w:top w:w="85" w:type="dxa"/>
          <w:left w:w="108" w:type="dxa"/>
          <w:bottom w:w="0" w:type="dxa"/>
          <w:right w:w="115" w:type="dxa"/>
        </w:tblCellMar>
      </w:tblPr>
      <w:tblGrid>
        <w:gridCol w:w="1984"/>
        <w:gridCol w:w="7482"/>
      </w:tblGrid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8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时  间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日    程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108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08:30—12:00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ind w:right="442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主 持 人：  </w:t>
            </w:r>
          </w:p>
          <w:p>
            <w:pPr>
              <w:ind w:right="442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    间：11月24日上午</w:t>
            </w:r>
          </w:p>
          <w:p>
            <w:pPr>
              <w:ind w:right="4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地    点： 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70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08:30—09:00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领导致辞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7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09:00—12:00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主旨演讲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69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09:00—09:20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推动能源革命 加快生态文明建设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663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09:20—09:35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绿色转型与企业责任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69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09:35—09:45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“一带一路”战略下节能环保产业迎来重大发展机遇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613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09:45—10:05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壮大节能环保产业 加快推进绿色发展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7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10:05—10:20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茶    歇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87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10:20—10:40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黄河三角洲节能产业绿色高效发展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69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10:40—11:00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未来能源发展趋势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79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11:00—11:20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中国能源战略风险和机遇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6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11:20—11:40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把绿色金融打造成绿色发展的新引擎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7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11:40—12:00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中国城市能效排行榜  榜单发布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115" w:type="dxa"/>
          </w:tblCellMar>
        </w:tblPrEx>
        <w:trPr>
          <w:trHeight w:val="577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12:00—14:00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午    餐 </w:t>
            </w:r>
          </w:p>
        </w:tc>
      </w:tr>
    </w:tbl>
    <w:p>
      <w:pPr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6"/>
        <w:tblW w:w="9466" w:type="dxa"/>
        <w:tblInd w:w="-107" w:type="dxa"/>
        <w:tblLayout w:type="fixed"/>
        <w:tblCellMar>
          <w:top w:w="85" w:type="dxa"/>
          <w:left w:w="108" w:type="dxa"/>
          <w:bottom w:w="0" w:type="dxa"/>
          <w:right w:w="77" w:type="dxa"/>
        </w:tblCellMar>
      </w:tblPr>
      <w:tblGrid>
        <w:gridCol w:w="1984"/>
        <w:gridCol w:w="7482"/>
      </w:tblGrid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1087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14:00—18:00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ind w:right="446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主 持 人： </w:t>
            </w:r>
          </w:p>
          <w:p>
            <w:pPr>
              <w:ind w:right="44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时    间：11月24日下午地    点： 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58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时  间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日    程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57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14:00—14:20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实施冬季清洁取暖工程 打赢蓝天保卫战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57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14:20—14:40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环保设施不断增加的情况下，如何降低系统能效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57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14:40—15:00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新时期下跨行业能效评价体系的建立和运用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579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15:00—15:15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城市能源消费结构的优化调整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57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15:15—15:30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茶    歇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563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15:30—18:00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对话环节：  </w:t>
            </w:r>
          </w:p>
        </w:tc>
      </w:tr>
      <w:tr>
        <w:tblPrEx>
          <w:tblLayout w:type="fixed"/>
          <w:tblCellMar>
            <w:top w:w="85" w:type="dxa"/>
            <w:left w:w="108" w:type="dxa"/>
            <w:bottom w:w="0" w:type="dxa"/>
            <w:right w:w="77" w:type="dxa"/>
          </w:tblCellMar>
        </w:tblPrEx>
        <w:trPr>
          <w:trHeight w:val="1453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15:15—18:00 </w:t>
            </w:r>
          </w:p>
        </w:tc>
        <w:tc>
          <w:tcPr>
            <w:tcW w:w="7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44" w:line="259" w:lineRule="auto"/>
              <w:ind w:hanging="3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煤炭清洁高效利用 </w:t>
            </w:r>
          </w:p>
          <w:p>
            <w:pPr>
              <w:widowControl/>
              <w:numPr>
                <w:ilvl w:val="0"/>
                <w:numId w:val="1"/>
              </w:numPr>
              <w:spacing w:after="44" w:line="259" w:lineRule="auto"/>
              <w:ind w:hanging="3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节能技术发展的趋势和应用选择路径 </w:t>
            </w:r>
          </w:p>
          <w:p>
            <w:pPr>
              <w:widowControl/>
              <w:numPr>
                <w:ilvl w:val="0"/>
                <w:numId w:val="1"/>
              </w:numPr>
              <w:spacing w:after="44" w:line="259" w:lineRule="auto"/>
              <w:ind w:hanging="3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绿色金融与节能产业发展的需求对接 </w:t>
            </w:r>
          </w:p>
          <w:p>
            <w:pPr>
              <w:widowControl/>
              <w:numPr>
                <w:ilvl w:val="0"/>
                <w:numId w:val="1"/>
              </w:numPr>
              <w:spacing w:line="259" w:lineRule="auto"/>
              <w:ind w:hanging="3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节能的地位和作用 </w:t>
            </w:r>
          </w:p>
        </w:tc>
      </w:tr>
    </w:tbl>
    <w:p>
      <w:pPr>
        <w:ind w:firstLine="700" w:firstLineChars="25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0" w:firstLineChars="25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06C"/>
    <w:multiLevelType w:val="multilevel"/>
    <w:tmpl w:val="2FF9206C"/>
    <w:lvl w:ilvl="0" w:tentative="0">
      <w:start w:val="1"/>
      <w:numFmt w:val="decimal"/>
      <w:lvlText w:val="%1、"/>
      <w:lvlJc w:val="left"/>
      <w:pPr>
        <w:ind w:left="361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5F74"/>
    <w:rsid w:val="6D535020"/>
    <w:rsid w:val="6E5B3C22"/>
    <w:rsid w:val="7B3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5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2018-10-23T00:42:00Z</dcterms:created>
  <dc:creator>Administrator</dc:creator>
  <cp:lastModifiedBy>Administrator</cp:lastModifiedBy>
  <dcterms:modified xsi:type="dcterms:W3CDTF">2018-10-23T01:19:01Z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